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2A35B46A" w:rsidR="00664435" w:rsidRPr="005507CB" w:rsidRDefault="001778AE" w:rsidP="00DE429C">
      <w:pPr>
        <w:jc w:val="center"/>
        <w:rPr>
          <w:b/>
          <w:bCs/>
          <w:color w:val="F7A525"/>
          <w:sz w:val="56"/>
          <w:szCs w:val="56"/>
        </w:rPr>
      </w:pPr>
      <w:r>
        <w:rPr>
          <w:b/>
          <w:bCs/>
          <w:color w:val="F7A525"/>
          <w:sz w:val="56"/>
          <w:szCs w:val="56"/>
        </w:rPr>
        <w:t>EVALUACIÓN DE LA CONF</w:t>
      </w:r>
      <w:r w:rsidR="007A2B31">
        <w:rPr>
          <w:b/>
          <w:bCs/>
          <w:color w:val="F7A525"/>
          <w:sz w:val="56"/>
          <w:szCs w:val="56"/>
        </w:rPr>
        <w:t>ORMIDAD DE PRODUCTOS PARA USO EN MINERÍA</w:t>
      </w:r>
    </w:p>
    <w:p w14:paraId="39E59525" w14:textId="65C7AA8C" w:rsidR="00664435" w:rsidRDefault="0052089E" w:rsidP="00A7495A">
      <w:pPr>
        <w:jc w:val="center"/>
        <w:rPr>
          <w:b/>
          <w:bCs/>
        </w:rPr>
      </w:pPr>
      <w:r>
        <w:rPr>
          <w:noProof/>
        </w:rPr>
        <w:drawing>
          <wp:inline distT="0" distB="0" distL="0" distR="0" wp14:anchorId="66E3CEBE" wp14:editId="45BC6B78">
            <wp:extent cx="3139200" cy="3139200"/>
            <wp:effectExtent l="0" t="0" r="0"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r w:rsidR="00486CB9" w:rsidRPr="00486CB9">
        <w:t xml:space="preserve"> </w:t>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09613990" w14:textId="336AFED4" w:rsidR="003D76FA"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958" w:history="1">
            <w:r w:rsidR="003D76FA" w:rsidRPr="00B761F7">
              <w:rPr>
                <w:rStyle w:val="Hipervnculo"/>
                <w:noProof/>
              </w:rPr>
              <w:t>1.</w:t>
            </w:r>
            <w:r w:rsidR="003D76FA">
              <w:rPr>
                <w:rFonts w:eastAsiaTheme="minorEastAsia"/>
                <w:noProof/>
                <w:sz w:val="24"/>
                <w:szCs w:val="24"/>
                <w:lang w:eastAsia="es-ES"/>
              </w:rPr>
              <w:tab/>
            </w:r>
            <w:r w:rsidR="003D76FA" w:rsidRPr="00B761F7">
              <w:rPr>
                <w:rStyle w:val="Hipervnculo"/>
                <w:noProof/>
              </w:rPr>
              <w:t>Datos de la empresa</w:t>
            </w:r>
            <w:r w:rsidR="003D76FA">
              <w:rPr>
                <w:noProof/>
                <w:webHidden/>
              </w:rPr>
              <w:tab/>
            </w:r>
            <w:r w:rsidR="003D76FA">
              <w:rPr>
                <w:noProof/>
                <w:webHidden/>
              </w:rPr>
              <w:fldChar w:fldCharType="begin"/>
            </w:r>
            <w:r w:rsidR="003D76FA">
              <w:rPr>
                <w:noProof/>
                <w:webHidden/>
              </w:rPr>
              <w:instrText xml:space="preserve"> PAGEREF _Toc240880958 \h </w:instrText>
            </w:r>
            <w:r w:rsidR="003D76FA">
              <w:rPr>
                <w:noProof/>
                <w:webHidden/>
              </w:rPr>
            </w:r>
            <w:r w:rsidR="003D76FA">
              <w:rPr>
                <w:noProof/>
                <w:webHidden/>
              </w:rPr>
              <w:fldChar w:fldCharType="separate"/>
            </w:r>
            <w:r w:rsidR="003D76FA">
              <w:rPr>
                <w:noProof/>
                <w:webHidden/>
              </w:rPr>
              <w:t>3</w:t>
            </w:r>
            <w:r w:rsidR="003D76FA">
              <w:rPr>
                <w:noProof/>
                <w:webHidden/>
              </w:rPr>
              <w:fldChar w:fldCharType="end"/>
            </w:r>
          </w:hyperlink>
        </w:p>
        <w:p w14:paraId="71EA01BB" w14:textId="76420F8A" w:rsidR="003D76FA" w:rsidRDefault="003D76FA">
          <w:pPr>
            <w:pStyle w:val="TDC1"/>
            <w:tabs>
              <w:tab w:val="left" w:pos="480"/>
              <w:tab w:val="right" w:leader="dot" w:pos="8494"/>
            </w:tabs>
            <w:rPr>
              <w:rFonts w:eastAsiaTheme="minorEastAsia"/>
              <w:noProof/>
              <w:sz w:val="24"/>
              <w:szCs w:val="24"/>
              <w:lang w:eastAsia="es-ES"/>
            </w:rPr>
          </w:pPr>
          <w:hyperlink w:anchor="_Toc240880959" w:history="1">
            <w:r w:rsidRPr="00B761F7">
              <w:rPr>
                <w:rStyle w:val="Hipervnculo"/>
                <w:noProof/>
              </w:rPr>
              <w:t>2.</w:t>
            </w:r>
            <w:r>
              <w:rPr>
                <w:rFonts w:eastAsiaTheme="minorEastAsia"/>
                <w:noProof/>
                <w:sz w:val="24"/>
                <w:szCs w:val="24"/>
                <w:lang w:eastAsia="es-ES"/>
              </w:rPr>
              <w:tab/>
            </w:r>
            <w:r w:rsidRPr="00B761F7">
              <w:rPr>
                <w:rStyle w:val="Hipervnculo"/>
                <w:noProof/>
              </w:rPr>
              <w:t>Introducción</w:t>
            </w:r>
            <w:r>
              <w:rPr>
                <w:noProof/>
                <w:webHidden/>
              </w:rPr>
              <w:tab/>
            </w:r>
            <w:r>
              <w:rPr>
                <w:noProof/>
                <w:webHidden/>
              </w:rPr>
              <w:fldChar w:fldCharType="begin"/>
            </w:r>
            <w:r>
              <w:rPr>
                <w:noProof/>
                <w:webHidden/>
              </w:rPr>
              <w:instrText xml:space="preserve"> PAGEREF _Toc240880959 \h </w:instrText>
            </w:r>
            <w:r>
              <w:rPr>
                <w:noProof/>
                <w:webHidden/>
              </w:rPr>
            </w:r>
            <w:r>
              <w:rPr>
                <w:noProof/>
                <w:webHidden/>
              </w:rPr>
              <w:fldChar w:fldCharType="separate"/>
            </w:r>
            <w:r>
              <w:rPr>
                <w:noProof/>
                <w:webHidden/>
              </w:rPr>
              <w:t>3</w:t>
            </w:r>
            <w:r>
              <w:rPr>
                <w:noProof/>
                <w:webHidden/>
              </w:rPr>
              <w:fldChar w:fldCharType="end"/>
            </w:r>
          </w:hyperlink>
        </w:p>
        <w:p w14:paraId="39515A85" w14:textId="4728E5D5" w:rsidR="003D76FA" w:rsidRDefault="003D76FA">
          <w:pPr>
            <w:pStyle w:val="TDC1"/>
            <w:tabs>
              <w:tab w:val="left" w:pos="480"/>
              <w:tab w:val="right" w:leader="dot" w:pos="8494"/>
            </w:tabs>
            <w:rPr>
              <w:rFonts w:eastAsiaTheme="minorEastAsia"/>
              <w:noProof/>
              <w:sz w:val="24"/>
              <w:szCs w:val="24"/>
              <w:lang w:eastAsia="es-ES"/>
            </w:rPr>
          </w:pPr>
          <w:hyperlink w:anchor="_Toc240880960" w:history="1">
            <w:r w:rsidRPr="00B761F7">
              <w:rPr>
                <w:rStyle w:val="Hipervnculo"/>
                <w:noProof/>
              </w:rPr>
              <w:t>3.</w:t>
            </w:r>
            <w:r>
              <w:rPr>
                <w:rFonts w:eastAsiaTheme="minorEastAsia"/>
                <w:noProof/>
                <w:sz w:val="24"/>
                <w:szCs w:val="24"/>
                <w:lang w:eastAsia="es-ES"/>
              </w:rPr>
              <w:tab/>
            </w:r>
            <w:r w:rsidRPr="00B761F7">
              <w:rPr>
                <w:rStyle w:val="Hipervnculo"/>
                <w:noProof/>
              </w:rPr>
              <w:t>Objetivos</w:t>
            </w:r>
            <w:r>
              <w:rPr>
                <w:noProof/>
                <w:webHidden/>
              </w:rPr>
              <w:tab/>
            </w:r>
            <w:r>
              <w:rPr>
                <w:noProof/>
                <w:webHidden/>
              </w:rPr>
              <w:fldChar w:fldCharType="begin"/>
            </w:r>
            <w:r>
              <w:rPr>
                <w:noProof/>
                <w:webHidden/>
              </w:rPr>
              <w:instrText xml:space="preserve"> PAGEREF _Toc240880960 \h </w:instrText>
            </w:r>
            <w:r>
              <w:rPr>
                <w:noProof/>
                <w:webHidden/>
              </w:rPr>
            </w:r>
            <w:r>
              <w:rPr>
                <w:noProof/>
                <w:webHidden/>
              </w:rPr>
              <w:fldChar w:fldCharType="separate"/>
            </w:r>
            <w:r>
              <w:rPr>
                <w:noProof/>
                <w:webHidden/>
              </w:rPr>
              <w:t>4</w:t>
            </w:r>
            <w:r>
              <w:rPr>
                <w:noProof/>
                <w:webHidden/>
              </w:rPr>
              <w:fldChar w:fldCharType="end"/>
            </w:r>
          </w:hyperlink>
        </w:p>
        <w:p w14:paraId="010A7643" w14:textId="0B2DEF3C" w:rsidR="003D76FA" w:rsidRDefault="003D76FA">
          <w:pPr>
            <w:pStyle w:val="TDC1"/>
            <w:tabs>
              <w:tab w:val="left" w:pos="480"/>
              <w:tab w:val="right" w:leader="dot" w:pos="8494"/>
            </w:tabs>
            <w:rPr>
              <w:rFonts w:eastAsiaTheme="minorEastAsia"/>
              <w:noProof/>
              <w:sz w:val="24"/>
              <w:szCs w:val="24"/>
              <w:lang w:eastAsia="es-ES"/>
            </w:rPr>
          </w:pPr>
          <w:hyperlink w:anchor="_Toc240880961" w:history="1">
            <w:r w:rsidRPr="00B761F7">
              <w:rPr>
                <w:rStyle w:val="Hipervnculo"/>
                <w:noProof/>
              </w:rPr>
              <w:t>4.</w:t>
            </w:r>
            <w:r>
              <w:rPr>
                <w:rFonts w:eastAsiaTheme="minorEastAsia"/>
                <w:noProof/>
                <w:sz w:val="24"/>
                <w:szCs w:val="24"/>
                <w:lang w:eastAsia="es-ES"/>
              </w:rPr>
              <w:tab/>
            </w:r>
            <w:r w:rsidRPr="00B761F7">
              <w:rPr>
                <w:rStyle w:val="Hipervnculo"/>
                <w:noProof/>
              </w:rPr>
              <w:t>Metodología</w:t>
            </w:r>
            <w:r>
              <w:rPr>
                <w:noProof/>
                <w:webHidden/>
              </w:rPr>
              <w:tab/>
            </w:r>
            <w:r>
              <w:rPr>
                <w:noProof/>
                <w:webHidden/>
              </w:rPr>
              <w:fldChar w:fldCharType="begin"/>
            </w:r>
            <w:r>
              <w:rPr>
                <w:noProof/>
                <w:webHidden/>
              </w:rPr>
              <w:instrText xml:space="preserve"> PAGEREF _Toc240880961 \h </w:instrText>
            </w:r>
            <w:r>
              <w:rPr>
                <w:noProof/>
                <w:webHidden/>
              </w:rPr>
            </w:r>
            <w:r>
              <w:rPr>
                <w:noProof/>
                <w:webHidden/>
              </w:rPr>
              <w:fldChar w:fldCharType="separate"/>
            </w:r>
            <w:r>
              <w:rPr>
                <w:noProof/>
                <w:webHidden/>
              </w:rPr>
              <w:t>4</w:t>
            </w:r>
            <w:r>
              <w:rPr>
                <w:noProof/>
                <w:webHidden/>
              </w:rPr>
              <w:fldChar w:fldCharType="end"/>
            </w:r>
          </w:hyperlink>
        </w:p>
        <w:p w14:paraId="0967A8EF" w14:textId="2BD66233" w:rsidR="003D76FA" w:rsidRDefault="003D76FA">
          <w:pPr>
            <w:pStyle w:val="TDC1"/>
            <w:tabs>
              <w:tab w:val="left" w:pos="480"/>
              <w:tab w:val="right" w:leader="dot" w:pos="8494"/>
            </w:tabs>
            <w:rPr>
              <w:rFonts w:eastAsiaTheme="minorEastAsia"/>
              <w:noProof/>
              <w:sz w:val="24"/>
              <w:szCs w:val="24"/>
              <w:lang w:eastAsia="es-ES"/>
            </w:rPr>
          </w:pPr>
          <w:hyperlink w:anchor="_Toc240880962" w:history="1">
            <w:r w:rsidRPr="00B761F7">
              <w:rPr>
                <w:rStyle w:val="Hipervnculo"/>
                <w:noProof/>
              </w:rPr>
              <w:t>5.</w:t>
            </w:r>
            <w:r>
              <w:rPr>
                <w:rFonts w:eastAsiaTheme="minorEastAsia"/>
                <w:noProof/>
                <w:sz w:val="24"/>
                <w:szCs w:val="24"/>
                <w:lang w:eastAsia="es-ES"/>
              </w:rPr>
              <w:tab/>
            </w:r>
            <w:r w:rsidRPr="00B761F7">
              <w:rPr>
                <w:rStyle w:val="Hipervnculo"/>
                <w:noProof/>
              </w:rPr>
              <w:t>Alcance</w:t>
            </w:r>
            <w:r>
              <w:rPr>
                <w:noProof/>
                <w:webHidden/>
              </w:rPr>
              <w:tab/>
            </w:r>
            <w:r>
              <w:rPr>
                <w:noProof/>
                <w:webHidden/>
              </w:rPr>
              <w:fldChar w:fldCharType="begin"/>
            </w:r>
            <w:r>
              <w:rPr>
                <w:noProof/>
                <w:webHidden/>
              </w:rPr>
              <w:instrText xml:space="preserve"> PAGEREF _Toc240880962 \h </w:instrText>
            </w:r>
            <w:r>
              <w:rPr>
                <w:noProof/>
                <w:webHidden/>
              </w:rPr>
            </w:r>
            <w:r>
              <w:rPr>
                <w:noProof/>
                <w:webHidden/>
              </w:rPr>
              <w:fldChar w:fldCharType="separate"/>
            </w:r>
            <w:r>
              <w:rPr>
                <w:noProof/>
                <w:webHidden/>
              </w:rPr>
              <w:t>5</w:t>
            </w:r>
            <w:r>
              <w:rPr>
                <w:noProof/>
                <w:webHidden/>
              </w:rPr>
              <w:fldChar w:fldCharType="end"/>
            </w:r>
          </w:hyperlink>
        </w:p>
        <w:p w14:paraId="68C87BF7" w14:textId="478C9242" w:rsidR="003D76FA" w:rsidRDefault="003D76FA">
          <w:pPr>
            <w:pStyle w:val="TDC1"/>
            <w:tabs>
              <w:tab w:val="left" w:pos="480"/>
              <w:tab w:val="right" w:leader="dot" w:pos="8494"/>
            </w:tabs>
            <w:rPr>
              <w:rFonts w:eastAsiaTheme="minorEastAsia"/>
              <w:noProof/>
              <w:sz w:val="24"/>
              <w:szCs w:val="24"/>
              <w:lang w:eastAsia="es-ES"/>
            </w:rPr>
          </w:pPr>
          <w:hyperlink w:anchor="_Toc240880963" w:history="1">
            <w:r w:rsidRPr="00B761F7">
              <w:rPr>
                <w:rStyle w:val="Hipervnculo"/>
                <w:noProof/>
              </w:rPr>
              <w:t>6.</w:t>
            </w:r>
            <w:r>
              <w:rPr>
                <w:rFonts w:eastAsiaTheme="minorEastAsia"/>
                <w:noProof/>
                <w:sz w:val="24"/>
                <w:szCs w:val="24"/>
                <w:lang w:eastAsia="es-ES"/>
              </w:rPr>
              <w:tab/>
            </w:r>
            <w:r w:rsidRPr="00B761F7">
              <w:rPr>
                <w:rStyle w:val="Hipervnculo"/>
                <w:noProof/>
              </w:rPr>
              <w:t>Normativa nacional de aplicación</w:t>
            </w:r>
            <w:r>
              <w:rPr>
                <w:noProof/>
                <w:webHidden/>
              </w:rPr>
              <w:tab/>
            </w:r>
            <w:r>
              <w:rPr>
                <w:noProof/>
                <w:webHidden/>
              </w:rPr>
              <w:fldChar w:fldCharType="begin"/>
            </w:r>
            <w:r>
              <w:rPr>
                <w:noProof/>
                <w:webHidden/>
              </w:rPr>
              <w:instrText xml:space="preserve"> PAGEREF _Toc240880963 \h </w:instrText>
            </w:r>
            <w:r>
              <w:rPr>
                <w:noProof/>
                <w:webHidden/>
              </w:rPr>
            </w:r>
            <w:r>
              <w:rPr>
                <w:noProof/>
                <w:webHidden/>
              </w:rPr>
              <w:fldChar w:fldCharType="separate"/>
            </w:r>
            <w:r>
              <w:rPr>
                <w:noProof/>
                <w:webHidden/>
              </w:rPr>
              <w:t>5</w:t>
            </w:r>
            <w:r>
              <w:rPr>
                <w:noProof/>
                <w:webHidden/>
              </w:rPr>
              <w:fldChar w:fldCharType="end"/>
            </w:r>
          </w:hyperlink>
        </w:p>
        <w:p w14:paraId="6E489F56" w14:textId="34F8F65C" w:rsidR="003D76FA" w:rsidRDefault="003D76FA">
          <w:pPr>
            <w:pStyle w:val="TDC1"/>
            <w:tabs>
              <w:tab w:val="left" w:pos="480"/>
              <w:tab w:val="right" w:leader="dot" w:pos="8494"/>
            </w:tabs>
            <w:rPr>
              <w:rFonts w:eastAsiaTheme="minorEastAsia"/>
              <w:noProof/>
              <w:sz w:val="24"/>
              <w:szCs w:val="24"/>
              <w:lang w:eastAsia="es-ES"/>
            </w:rPr>
          </w:pPr>
          <w:hyperlink w:anchor="_Toc240880964" w:history="1">
            <w:r w:rsidRPr="00B761F7">
              <w:rPr>
                <w:rStyle w:val="Hipervnculo"/>
                <w:noProof/>
              </w:rPr>
              <w:t>7.</w:t>
            </w:r>
            <w:r>
              <w:rPr>
                <w:rFonts w:eastAsiaTheme="minorEastAsia"/>
                <w:noProof/>
                <w:sz w:val="24"/>
                <w:szCs w:val="24"/>
                <w:lang w:eastAsia="es-ES"/>
              </w:rPr>
              <w:tab/>
            </w:r>
            <w:r w:rsidRPr="00B761F7">
              <w:rPr>
                <w:rStyle w:val="Hipervnculo"/>
                <w:noProof/>
              </w:rPr>
              <w:t>Cuestionario</w:t>
            </w:r>
            <w:r>
              <w:rPr>
                <w:noProof/>
                <w:webHidden/>
              </w:rPr>
              <w:tab/>
            </w:r>
            <w:r>
              <w:rPr>
                <w:noProof/>
                <w:webHidden/>
              </w:rPr>
              <w:fldChar w:fldCharType="begin"/>
            </w:r>
            <w:r>
              <w:rPr>
                <w:noProof/>
                <w:webHidden/>
              </w:rPr>
              <w:instrText xml:space="preserve"> PAGEREF _Toc240880964 \h </w:instrText>
            </w:r>
            <w:r>
              <w:rPr>
                <w:noProof/>
                <w:webHidden/>
              </w:rPr>
            </w:r>
            <w:r>
              <w:rPr>
                <w:noProof/>
                <w:webHidden/>
              </w:rPr>
              <w:fldChar w:fldCharType="separate"/>
            </w:r>
            <w:r>
              <w:rPr>
                <w:noProof/>
                <w:webHidden/>
              </w:rPr>
              <w:t>5</w:t>
            </w:r>
            <w:r>
              <w:rPr>
                <w:noProof/>
                <w:webHidden/>
              </w:rPr>
              <w:fldChar w:fldCharType="end"/>
            </w:r>
          </w:hyperlink>
        </w:p>
        <w:p w14:paraId="73159E46" w14:textId="53D15E42" w:rsidR="003D76FA" w:rsidRDefault="003D76FA">
          <w:pPr>
            <w:pStyle w:val="TDC1"/>
            <w:tabs>
              <w:tab w:val="left" w:pos="480"/>
              <w:tab w:val="right" w:leader="dot" w:pos="8494"/>
            </w:tabs>
            <w:rPr>
              <w:rFonts w:eastAsiaTheme="minorEastAsia"/>
              <w:noProof/>
              <w:sz w:val="24"/>
              <w:szCs w:val="24"/>
              <w:lang w:eastAsia="es-ES"/>
            </w:rPr>
          </w:pPr>
          <w:hyperlink w:anchor="_Toc240880965" w:history="1">
            <w:r w:rsidRPr="00B761F7">
              <w:rPr>
                <w:rStyle w:val="Hipervnculo"/>
                <w:noProof/>
              </w:rPr>
              <w:t>8.</w:t>
            </w:r>
            <w:r>
              <w:rPr>
                <w:rFonts w:eastAsiaTheme="minorEastAsia"/>
                <w:noProof/>
                <w:sz w:val="24"/>
                <w:szCs w:val="24"/>
                <w:lang w:eastAsia="es-ES"/>
              </w:rPr>
              <w:tab/>
            </w:r>
            <w:r w:rsidRPr="00B761F7">
              <w:rPr>
                <w:rStyle w:val="Hipervnculo"/>
                <w:noProof/>
              </w:rPr>
              <w:t>Resultados</w:t>
            </w:r>
            <w:r>
              <w:rPr>
                <w:noProof/>
                <w:webHidden/>
              </w:rPr>
              <w:tab/>
            </w:r>
            <w:r>
              <w:rPr>
                <w:noProof/>
                <w:webHidden/>
              </w:rPr>
              <w:fldChar w:fldCharType="begin"/>
            </w:r>
            <w:r>
              <w:rPr>
                <w:noProof/>
                <w:webHidden/>
              </w:rPr>
              <w:instrText xml:space="preserve"> PAGEREF _Toc240880965 \h </w:instrText>
            </w:r>
            <w:r>
              <w:rPr>
                <w:noProof/>
                <w:webHidden/>
              </w:rPr>
            </w:r>
            <w:r>
              <w:rPr>
                <w:noProof/>
                <w:webHidden/>
              </w:rPr>
              <w:fldChar w:fldCharType="separate"/>
            </w:r>
            <w:r>
              <w:rPr>
                <w:noProof/>
                <w:webHidden/>
              </w:rPr>
              <w:t>7</w:t>
            </w:r>
            <w:r>
              <w:rPr>
                <w:noProof/>
                <w:webHidden/>
              </w:rPr>
              <w:fldChar w:fldCharType="end"/>
            </w:r>
          </w:hyperlink>
        </w:p>
        <w:p w14:paraId="1F65E356" w14:textId="55D85F83" w:rsidR="003D76FA" w:rsidRDefault="003D76FA">
          <w:pPr>
            <w:pStyle w:val="TDC2"/>
            <w:tabs>
              <w:tab w:val="left" w:pos="960"/>
              <w:tab w:val="right" w:leader="dot" w:pos="8494"/>
            </w:tabs>
            <w:rPr>
              <w:rFonts w:eastAsiaTheme="minorEastAsia"/>
              <w:noProof/>
              <w:sz w:val="24"/>
              <w:szCs w:val="24"/>
              <w:lang w:eastAsia="es-ES"/>
            </w:rPr>
          </w:pPr>
          <w:hyperlink w:anchor="_Toc240880966" w:history="1">
            <w:r w:rsidRPr="00B761F7">
              <w:rPr>
                <w:rStyle w:val="Hipervnculo"/>
                <w:noProof/>
              </w:rPr>
              <w:t>8.1.</w:t>
            </w:r>
            <w:r>
              <w:rPr>
                <w:rFonts w:eastAsiaTheme="minorEastAsia"/>
                <w:noProof/>
                <w:sz w:val="24"/>
                <w:szCs w:val="24"/>
                <w:lang w:eastAsia="es-ES"/>
              </w:rPr>
              <w:tab/>
            </w:r>
            <w:r w:rsidRPr="00B761F7">
              <w:rPr>
                <w:rStyle w:val="Hipervnculo"/>
                <w:noProof/>
              </w:rPr>
              <w:t>Ítems que no se cumplen</w:t>
            </w:r>
            <w:r>
              <w:rPr>
                <w:noProof/>
                <w:webHidden/>
              </w:rPr>
              <w:tab/>
            </w:r>
            <w:r>
              <w:rPr>
                <w:noProof/>
                <w:webHidden/>
              </w:rPr>
              <w:fldChar w:fldCharType="begin"/>
            </w:r>
            <w:r>
              <w:rPr>
                <w:noProof/>
                <w:webHidden/>
              </w:rPr>
              <w:instrText xml:space="preserve"> PAGEREF _Toc240880966 \h </w:instrText>
            </w:r>
            <w:r>
              <w:rPr>
                <w:noProof/>
                <w:webHidden/>
              </w:rPr>
            </w:r>
            <w:r>
              <w:rPr>
                <w:noProof/>
                <w:webHidden/>
              </w:rPr>
              <w:fldChar w:fldCharType="separate"/>
            </w:r>
            <w:r>
              <w:rPr>
                <w:noProof/>
                <w:webHidden/>
              </w:rPr>
              <w:t>7</w:t>
            </w:r>
            <w:r>
              <w:rPr>
                <w:noProof/>
                <w:webHidden/>
              </w:rPr>
              <w:fldChar w:fldCharType="end"/>
            </w:r>
          </w:hyperlink>
        </w:p>
        <w:p w14:paraId="22CF101E" w14:textId="4E990EFA" w:rsidR="003D76FA" w:rsidRDefault="003D76FA">
          <w:pPr>
            <w:pStyle w:val="TDC1"/>
            <w:tabs>
              <w:tab w:val="left" w:pos="480"/>
              <w:tab w:val="right" w:leader="dot" w:pos="8494"/>
            </w:tabs>
            <w:rPr>
              <w:rFonts w:eastAsiaTheme="minorEastAsia"/>
              <w:noProof/>
              <w:sz w:val="24"/>
              <w:szCs w:val="24"/>
              <w:lang w:eastAsia="es-ES"/>
            </w:rPr>
          </w:pPr>
          <w:hyperlink w:anchor="_Toc240880967" w:history="1">
            <w:r w:rsidRPr="00B761F7">
              <w:rPr>
                <w:rStyle w:val="Hipervnculo"/>
                <w:noProof/>
              </w:rPr>
              <w:t>9.</w:t>
            </w:r>
            <w:r>
              <w:rPr>
                <w:rFonts w:eastAsiaTheme="minorEastAsia"/>
                <w:noProof/>
                <w:sz w:val="24"/>
                <w:szCs w:val="24"/>
                <w:lang w:eastAsia="es-ES"/>
              </w:rPr>
              <w:tab/>
            </w:r>
            <w:r w:rsidRPr="00B761F7">
              <w:rPr>
                <w:rStyle w:val="Hipervnculo"/>
                <w:noProof/>
              </w:rPr>
              <w:t>Conclusiones</w:t>
            </w:r>
            <w:r>
              <w:rPr>
                <w:noProof/>
                <w:webHidden/>
              </w:rPr>
              <w:tab/>
            </w:r>
            <w:r>
              <w:rPr>
                <w:noProof/>
                <w:webHidden/>
              </w:rPr>
              <w:fldChar w:fldCharType="begin"/>
            </w:r>
            <w:r>
              <w:rPr>
                <w:noProof/>
                <w:webHidden/>
              </w:rPr>
              <w:instrText xml:space="preserve"> PAGEREF _Toc240880967 \h </w:instrText>
            </w:r>
            <w:r>
              <w:rPr>
                <w:noProof/>
                <w:webHidden/>
              </w:rPr>
            </w:r>
            <w:r>
              <w:rPr>
                <w:noProof/>
                <w:webHidden/>
              </w:rPr>
              <w:fldChar w:fldCharType="separate"/>
            </w:r>
            <w:r>
              <w:rPr>
                <w:noProof/>
                <w:webHidden/>
              </w:rPr>
              <w:t>8</w:t>
            </w:r>
            <w:r>
              <w:rPr>
                <w:noProof/>
                <w:webHidden/>
              </w:rPr>
              <w:fldChar w:fldCharType="end"/>
            </w:r>
          </w:hyperlink>
        </w:p>
        <w:p w14:paraId="7CAA1960" w14:textId="1C816B0D" w:rsidR="003D76FA" w:rsidRDefault="003D76FA">
          <w:pPr>
            <w:pStyle w:val="TDC1"/>
            <w:tabs>
              <w:tab w:val="left" w:pos="720"/>
              <w:tab w:val="right" w:leader="dot" w:pos="8494"/>
            </w:tabs>
            <w:rPr>
              <w:rFonts w:eastAsiaTheme="minorEastAsia"/>
              <w:noProof/>
              <w:sz w:val="24"/>
              <w:szCs w:val="24"/>
              <w:lang w:eastAsia="es-ES"/>
            </w:rPr>
          </w:pPr>
          <w:hyperlink w:anchor="_Toc240880968" w:history="1">
            <w:r w:rsidRPr="00B761F7">
              <w:rPr>
                <w:rStyle w:val="Hipervnculo"/>
                <w:noProof/>
              </w:rPr>
              <w:t>10.</w:t>
            </w:r>
            <w:r>
              <w:rPr>
                <w:rFonts w:eastAsiaTheme="minorEastAsia"/>
                <w:noProof/>
                <w:sz w:val="24"/>
                <w:szCs w:val="24"/>
                <w:lang w:eastAsia="es-ES"/>
              </w:rPr>
              <w:tab/>
            </w:r>
            <w:r w:rsidRPr="00B761F7">
              <w:rPr>
                <w:rStyle w:val="Hipervnculo"/>
                <w:noProof/>
              </w:rPr>
              <w:t>Referencias de apoyo</w:t>
            </w:r>
            <w:r>
              <w:rPr>
                <w:noProof/>
                <w:webHidden/>
              </w:rPr>
              <w:tab/>
            </w:r>
            <w:r>
              <w:rPr>
                <w:noProof/>
                <w:webHidden/>
              </w:rPr>
              <w:fldChar w:fldCharType="begin"/>
            </w:r>
            <w:r>
              <w:rPr>
                <w:noProof/>
                <w:webHidden/>
              </w:rPr>
              <w:instrText xml:space="preserve"> PAGEREF _Toc240880968 \h </w:instrText>
            </w:r>
            <w:r>
              <w:rPr>
                <w:noProof/>
                <w:webHidden/>
              </w:rPr>
            </w:r>
            <w:r>
              <w:rPr>
                <w:noProof/>
                <w:webHidden/>
              </w:rPr>
              <w:fldChar w:fldCharType="separate"/>
            </w:r>
            <w:r>
              <w:rPr>
                <w:noProof/>
                <w:webHidden/>
              </w:rPr>
              <w:t>8</w:t>
            </w:r>
            <w:r>
              <w:rPr>
                <w:noProof/>
                <w:webHidden/>
              </w:rPr>
              <w:fldChar w:fldCharType="end"/>
            </w:r>
          </w:hyperlink>
        </w:p>
        <w:p w14:paraId="249C66D9" w14:textId="6089B179" w:rsidR="003D76FA" w:rsidRDefault="003D76FA">
          <w:pPr>
            <w:pStyle w:val="TDC1"/>
            <w:tabs>
              <w:tab w:val="right" w:leader="dot" w:pos="8494"/>
            </w:tabs>
            <w:rPr>
              <w:rFonts w:eastAsiaTheme="minorEastAsia"/>
              <w:noProof/>
              <w:sz w:val="24"/>
              <w:szCs w:val="24"/>
              <w:lang w:eastAsia="es-ES"/>
            </w:rPr>
          </w:pPr>
          <w:hyperlink w:anchor="_Toc240880969" w:history="1">
            <w:r w:rsidRPr="00B761F7">
              <w:rPr>
                <w:rStyle w:val="Hipervnculo"/>
                <w:noProof/>
              </w:rPr>
              <w:t>Recuerde</w:t>
            </w:r>
            <w:r>
              <w:rPr>
                <w:noProof/>
                <w:webHidden/>
              </w:rPr>
              <w:tab/>
            </w:r>
            <w:r>
              <w:rPr>
                <w:noProof/>
                <w:webHidden/>
              </w:rPr>
              <w:fldChar w:fldCharType="begin"/>
            </w:r>
            <w:r>
              <w:rPr>
                <w:noProof/>
                <w:webHidden/>
              </w:rPr>
              <w:instrText xml:space="preserve"> PAGEREF _Toc240880969 \h </w:instrText>
            </w:r>
            <w:r>
              <w:rPr>
                <w:noProof/>
                <w:webHidden/>
              </w:rPr>
            </w:r>
            <w:r>
              <w:rPr>
                <w:noProof/>
                <w:webHidden/>
              </w:rPr>
              <w:fldChar w:fldCharType="separate"/>
            </w:r>
            <w:r>
              <w:rPr>
                <w:noProof/>
                <w:webHidden/>
              </w:rPr>
              <w:t>9</w:t>
            </w:r>
            <w:r>
              <w:rPr>
                <w:noProof/>
                <w:webHidden/>
              </w:rPr>
              <w:fldChar w:fldCharType="end"/>
            </w:r>
          </w:hyperlink>
        </w:p>
        <w:p w14:paraId="1A54E0BB" w14:textId="1F2246C2"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958"/>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959"/>
      <w:r>
        <w:t>Introducción</w:t>
      </w:r>
      <w:bookmarkEnd w:id="1"/>
    </w:p>
    <w:p w14:paraId="7AFD77D7" w14:textId="77777777" w:rsidR="00BD637E" w:rsidRDefault="00BD637E" w:rsidP="00BD637E">
      <w:r>
        <w:t>La evaluación de la conformidad de productos para uso en minería constituye un elemento esencial para garantizar que los equipos, aparatos, materiales, instrumentos y componentes utilizados en las explotaciones cumplen los requisitos de seguridad exigibles antes de su comercialización, instalación, puesta en servicio o utilización.</w:t>
      </w:r>
    </w:p>
    <w:p w14:paraId="2ADEB905" w14:textId="77777777" w:rsidR="00BD637E" w:rsidRDefault="00BD637E" w:rsidP="00BD637E">
      <w:r>
        <w:t>En el ámbito minero, determinados productos pueden tener una incidencia directa sobre la seguridad y salud de las personas trabajadoras, especialmente cuando se trata de maquinaria, equipos de detección y medida, materiales eléctricos, sistemas de protección, equipos utilizados en atmósferas peligrosas, componentes sometidos a esfuerzos, productos destinados a labores subterráneas o equipos cuya fiabilidad resulte crítica para el control de riesgos.</w:t>
      </w:r>
    </w:p>
    <w:p w14:paraId="0D306F08" w14:textId="77777777" w:rsidR="00BD637E" w:rsidRDefault="00BD637E" w:rsidP="00BD637E">
      <w:r>
        <w:t>La gestión preventiva de estos productos requiere comprobar que disponen, cuando corresponda, de marcado CE, declaración de conformidad, certificaciones, homologaciones, expediente técnico, manuales de instalación, uso y mantenimiento, así como de la documentación necesaria para acreditar que son adecuados para el uso previsto en la explotación minera. Esta comprobación resulta especialmente relevante tanto en la adquisición de productos nuevos como en la utilización de equipos sometidos a requisitos nacionales específicos o a condiciones particulares de uso e instalación.</w:t>
      </w:r>
    </w:p>
    <w:p w14:paraId="6FC7396E" w14:textId="77777777" w:rsidR="00BD637E" w:rsidRDefault="00BD637E" w:rsidP="00BD637E">
      <w:r>
        <w:t>Asimismo, la seguridad de los productos no finaliza con su adquisición o puesta en servicio, sino que debe mantenerse durante toda su vida útil mediante comprobaciones, controles, calibraciones, contrastaciones periódicas, revisiones documentadas y cumplimiento de las instrucciones del fabricante. En particular, los equipos de detección y medida de los que dependa la seguridad de las personas trabajadoras deben mantenerse en condiciones adecuadas de funcionamiento y precisión.</w:t>
      </w:r>
    </w:p>
    <w:p w14:paraId="34E2C7BB" w14:textId="77777777" w:rsidR="00BD637E" w:rsidRDefault="00BD637E" w:rsidP="00BD637E">
      <w:r>
        <w:t>El presente informe se integra dentro de una herramienta de autodiagnóstico en materia de prevención de riesgos laborales y seguridad minera, orientada a que las empresas puedan evaluar de forma estructurada su grado de cumplimiento y madurez preventiva en relación con la conformidad de los productos utilizados en minería.</w:t>
      </w:r>
    </w:p>
    <w:p w14:paraId="7B1530FD" w14:textId="77777777" w:rsidR="00BD637E" w:rsidRDefault="00BD637E" w:rsidP="00BD637E"/>
    <w:p w14:paraId="770554DD" w14:textId="77777777" w:rsidR="00BD637E" w:rsidRDefault="00BD637E" w:rsidP="00BD637E">
      <w:r>
        <w:lastRenderedPageBreak/>
        <w:t>Para ello, se propone un cuestionario de autochequeo que permite identificar puntos fuertes, deficiencias, necesidades de mejora y posibles incumplimientos relacionados con la identificación de productos afectados, marcado CE, declaración de conformidad, certificación, homologación, expediente técnico, manuales de uso y mantenimiento, adecuación al uso previsto, intervención de laboratorios oficiales acreditados, comprobaciones iniciales, controles periódicos, calibraciones y actuaciones en situaciones excepcionales.</w:t>
      </w:r>
    </w:p>
    <w:p w14:paraId="550A43A4" w14:textId="61F4A23E" w:rsidR="00BD637E" w:rsidRDefault="00BD637E" w:rsidP="00BD637E">
      <w:r>
        <w:t>La finalidad del informe no es sustituir los procedimientos reglamentarios de evaluación de la conformidad ni la actuación de los organismos competentes, laboratorios oficiales acreditados o autoridad minera, sino ofrecer una visión ordenada y práctica sobre los aspectos mínimos que deberían verificarse para asegurar que los productos utilizados en minería cumplen las condiciones exigibles de seguridad y son gestionados adecuadamente durante su vida útil.</w:t>
      </w:r>
    </w:p>
    <w:p w14:paraId="78B86904" w14:textId="1E9B7007" w:rsidR="009A03C2" w:rsidRDefault="00AE23FC" w:rsidP="00AE23FC">
      <w:pPr>
        <w:pStyle w:val="Ttulo1"/>
        <w:numPr>
          <w:ilvl w:val="0"/>
          <w:numId w:val="1"/>
        </w:numPr>
      </w:pPr>
      <w:bookmarkStart w:id="2" w:name="_Toc240880960"/>
      <w:r>
        <w:t>Objetivos</w:t>
      </w:r>
      <w:bookmarkEnd w:id="2"/>
    </w:p>
    <w:p w14:paraId="392AE7F2" w14:textId="6EB50298"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w:t>
      </w:r>
      <w:r w:rsidR="002B795F" w:rsidRPr="00102D63">
        <w:t xml:space="preserve">en relación </w:t>
      </w:r>
      <w:r w:rsidR="002B795F">
        <w:t>con</w:t>
      </w:r>
      <w:r w:rsidR="00BD637E">
        <w:t xml:space="preserve"> la evaluación de la conformidad en de productos de uso para minería </w:t>
      </w:r>
      <w:r w:rsidR="00911F9E">
        <w:t xml:space="preserve">en explotaciones </w:t>
      </w:r>
      <w:r w:rsidR="00BD637E">
        <w:t>o establecimientos mineros</w:t>
      </w:r>
      <w:r w:rsidR="00C27B8B">
        <w:t>,</w:t>
      </w:r>
      <w:r w:rsidR="00102D63" w:rsidRPr="00102D63">
        <w:t xml:space="preserve">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961"/>
      <w:r>
        <w:t>Metodología</w:t>
      </w:r>
      <w:bookmarkEnd w:id="3"/>
    </w:p>
    <w:p w14:paraId="1DB0F2A7" w14:textId="0AF10B13"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BD637E">
        <w:t>la evaluación de la conformidad en de productos de uso para minería</w:t>
      </w:r>
      <w:r w:rsidR="00946E64">
        <w:t xml:space="preserve"> </w:t>
      </w:r>
      <w:r w:rsidR="00F31C12">
        <w:t xml:space="preserve">de acuerdo con la Instrucción Técnica Complementaria </w:t>
      </w:r>
      <w:r w:rsidR="00BD637E">
        <w:t>12</w:t>
      </w:r>
      <w:r w:rsidR="00F31C12">
        <w:t>.</w:t>
      </w:r>
      <w:r w:rsidR="00C27B8B">
        <w:t>1</w:t>
      </w:r>
      <w:r w:rsidR="00F31C12">
        <w:t>.0</w:t>
      </w:r>
      <w:r w:rsidR="00C42FA7">
        <w:t>1</w:t>
      </w:r>
      <w:r w:rsidR="00F31C12">
        <w:t xml:space="preserve"> del Reglamento </w:t>
      </w:r>
      <w:r w:rsidR="00620AE6">
        <w:t xml:space="preserve">General de Normas Básicas </w:t>
      </w:r>
      <w:r w:rsidR="00F31C12">
        <w:t xml:space="preserve">de Seguridad </w:t>
      </w:r>
      <w:r w:rsidR="00620AE6">
        <w:t>Minera</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310B04">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310B04">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310B04">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23C73965" w:rsidR="00EB5AF2" w:rsidRDefault="009B7D2F" w:rsidP="00435CDC">
      <w:r w:rsidRPr="009B7D2F">
        <w:t>El análisis final permitirá clasificar el grado de cumplimiento de la empresa en diferentes niveles, por ejemplo:</w:t>
      </w:r>
    </w:p>
    <w:p w14:paraId="4FD4D613" w14:textId="77777777" w:rsidR="002F6E11" w:rsidRDefault="002F6E11" w:rsidP="00435CDC"/>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lastRenderedPageBreak/>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5552B993" w:rsidR="00A2142F" w:rsidRDefault="00A2142F" w:rsidP="00435CDC">
      <w:r w:rsidRPr="00A2142F">
        <w:t xml:space="preserve">Además del resultado cuantitativo, la metodología debe incorporar una interpretación cualitativa de las respuestas, especialmente en aquellas cuestiones consideradas críticas. </w:t>
      </w:r>
    </w:p>
    <w:p w14:paraId="16FA1791" w14:textId="381CC306" w:rsidR="00435CDC" w:rsidRDefault="00435CDC" w:rsidP="00435CDC">
      <w:pPr>
        <w:pStyle w:val="Ttulo1"/>
        <w:numPr>
          <w:ilvl w:val="0"/>
          <w:numId w:val="1"/>
        </w:numPr>
      </w:pPr>
      <w:r>
        <w:t xml:space="preserve"> </w:t>
      </w:r>
      <w:bookmarkStart w:id="4" w:name="_Toc240880962"/>
      <w:r>
        <w:t>Alcance</w:t>
      </w:r>
      <w:bookmarkEnd w:id="4"/>
    </w:p>
    <w:p w14:paraId="45DB06F4" w14:textId="77777777" w:rsidR="00A47F86" w:rsidRDefault="00A47F86" w:rsidP="00A47F86">
      <w:r>
        <w:t>El presente informe se centra únicamente en la gestión preventiva de la conformidad de los productos, equipos, aparatos, materiales, instrumentos y componentes utilizados en el ámbito minero, de acuerdo con los requisitos establecidos para su comercialización, instalación, puesta en servicio, utilización y mantenimiento.</w:t>
      </w:r>
    </w:p>
    <w:p w14:paraId="02D81829" w14:textId="59510B8D" w:rsidR="00C42FA7" w:rsidRDefault="00A47F86" w:rsidP="00A47F86">
      <w:r>
        <w:t>El alcance incluye el análisis de aquellos aspectos que permiten valorar si la empresa identifica correctamente los productos afectados por requisitos de marcado CE, certificación, evaluación de conformidad, homologación o requisitos nacionales específicos de uso e instalación.</w:t>
      </w:r>
    </w:p>
    <w:p w14:paraId="210C17A8" w14:textId="76BFB3A8" w:rsidR="00533CD1" w:rsidRDefault="00533CD1" w:rsidP="0078799D">
      <w:r>
        <w:t xml:space="preserve">Cabe destacar que este autodiagnóstico es solo de aplicación en las explotaciones </w:t>
      </w:r>
      <w:r w:rsidR="00243200">
        <w:t>mineras</w:t>
      </w:r>
      <w:r>
        <w:t>.</w:t>
      </w:r>
    </w:p>
    <w:p w14:paraId="4F94D8BB" w14:textId="0BFCF6D0" w:rsidR="00435CDC" w:rsidRDefault="00435CDC" w:rsidP="00435CDC">
      <w:pPr>
        <w:pStyle w:val="Ttulo1"/>
        <w:numPr>
          <w:ilvl w:val="0"/>
          <w:numId w:val="1"/>
        </w:numPr>
      </w:pPr>
      <w:bookmarkStart w:id="5" w:name="_Toc240880963"/>
      <w:r>
        <w:t xml:space="preserve">Normativa </w:t>
      </w:r>
      <w:r w:rsidR="009831F2">
        <w:t xml:space="preserve">nacional </w:t>
      </w:r>
      <w:r>
        <w:t>de aplicación</w:t>
      </w:r>
      <w:bookmarkEnd w:id="5"/>
      <w:r w:rsidR="005A61BB">
        <w:t xml:space="preserve"> </w:t>
      </w:r>
    </w:p>
    <w:p w14:paraId="04C6DD70" w14:textId="5C569A66" w:rsidR="00435CDC" w:rsidRDefault="00711841" w:rsidP="00435CDC">
      <w:r>
        <w:t xml:space="preserve">Como normativa y legislación específica en </w:t>
      </w:r>
      <w:r w:rsidR="00B90CC6">
        <w:t xml:space="preserve">referencia </w:t>
      </w:r>
      <w:r w:rsidR="006C28BC">
        <w:t xml:space="preserve">con el desarrollo de las labores </w:t>
      </w:r>
      <w:r w:rsidR="0003579A">
        <w:t xml:space="preserve">en </w:t>
      </w:r>
      <w:r w:rsidR="00E332BA">
        <w:t xml:space="preserve">explotaciones </w:t>
      </w:r>
      <w:r w:rsidR="006C28BC">
        <w:t>mineras</w:t>
      </w:r>
      <w:r>
        <w:t>, nos encontramos la siguiente:</w:t>
      </w:r>
    </w:p>
    <w:p w14:paraId="7A4F17CF" w14:textId="78A7B93F" w:rsidR="00A47F86" w:rsidRPr="00A47F86" w:rsidRDefault="00A47F86" w:rsidP="00B50379">
      <w:pPr>
        <w:pStyle w:val="Prrafodelista"/>
        <w:numPr>
          <w:ilvl w:val="0"/>
          <w:numId w:val="2"/>
        </w:numPr>
      </w:pPr>
      <w:r w:rsidRPr="00A47F86">
        <w:rPr>
          <w:b/>
          <w:bCs/>
        </w:rPr>
        <w:t>Orden ITC/1683/2007, de 29 de mayo</w:t>
      </w:r>
      <w:r w:rsidRPr="00A47F86">
        <w:t xml:space="preserve">, por la que se modifican las instrucciones técnicas complementarias 09.0.02, </w:t>
      </w:r>
      <w:r w:rsidRPr="00A47F86">
        <w:rPr>
          <w:b/>
          <w:bCs/>
        </w:rPr>
        <w:t>12.0.01</w:t>
      </w:r>
      <w:r w:rsidRPr="00A47F86">
        <w:t xml:space="preserve"> y 12.0.02, y se deroga la instrucción técnica complementaria 12.0.04, del Reglamento general de Normas Básicas de Seguridad Minera.</w:t>
      </w:r>
    </w:p>
    <w:p w14:paraId="4B5238D9" w14:textId="2A818BBA" w:rsidR="00435CDC" w:rsidRDefault="00435CDC" w:rsidP="00435CDC">
      <w:pPr>
        <w:pStyle w:val="Ttulo1"/>
        <w:numPr>
          <w:ilvl w:val="0"/>
          <w:numId w:val="1"/>
        </w:numPr>
      </w:pPr>
      <w:bookmarkStart w:id="6" w:name="_Toc240880964"/>
      <w:r>
        <w:t>Cuestionario</w:t>
      </w:r>
      <w:bookmarkEnd w:id="6"/>
      <w:r>
        <w:t xml:space="preserve"> </w:t>
      </w:r>
    </w:p>
    <w:p w14:paraId="74107877" w14:textId="6AAC4F7B" w:rsidR="00940657" w:rsidRDefault="009831F2" w:rsidP="00004A2F">
      <w:r>
        <w:t xml:space="preserve">El cuestionario </w:t>
      </w:r>
      <w:r w:rsidR="008559E5">
        <w:t xml:space="preserve">básico de autodiagnóstico sobre </w:t>
      </w:r>
      <w:r w:rsidR="00103E4A">
        <w:t xml:space="preserve">la </w:t>
      </w:r>
      <w:r w:rsidR="002F6E11">
        <w:t>evolución</w:t>
      </w:r>
      <w:r w:rsidR="00103E4A">
        <w:t xml:space="preserve"> de la conformidad </w:t>
      </w:r>
      <w:r w:rsidR="002F6E11">
        <w:t>de productos para uso en minería</w:t>
      </w:r>
      <w:r w:rsidR="00533CD1">
        <w:t xml:space="preserve">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lastRenderedPageBreak/>
              <w:t>ID</w:t>
            </w:r>
          </w:p>
        </w:tc>
        <w:tc>
          <w:tcPr>
            <w:tcW w:w="3135" w:type="pct"/>
            <w:shd w:val="clear" w:color="auto" w:fill="F7A525"/>
            <w:noWrap/>
            <w:vAlign w:val="bottom"/>
            <w:hideMark/>
          </w:tcPr>
          <w:p w14:paraId="58DCDF6F" w14:textId="77777777" w:rsidR="00940657" w:rsidRPr="00500833" w:rsidRDefault="00940657" w:rsidP="00103E4A">
            <w:pPr>
              <w:spacing w:after="0" w:line="240" w:lineRule="auto"/>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103E4A" w:rsidRPr="00940657" w14:paraId="6552765E" w14:textId="77777777" w:rsidTr="00523FF5">
        <w:trPr>
          <w:trHeight w:val="576"/>
        </w:trPr>
        <w:tc>
          <w:tcPr>
            <w:tcW w:w="224" w:type="pct"/>
            <w:shd w:val="clear" w:color="000000" w:fill="FFFFFF"/>
            <w:vAlign w:val="center"/>
            <w:hideMark/>
          </w:tcPr>
          <w:p w14:paraId="4B1A836C" w14:textId="77777777" w:rsidR="00103E4A" w:rsidRPr="008D670D" w:rsidRDefault="00103E4A" w:rsidP="00103E4A">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4D112420" w:rsidR="00103E4A" w:rsidRPr="008D670D" w:rsidRDefault="00103E4A" w:rsidP="00103E4A">
            <w:r w:rsidRPr="009259EC">
              <w:t>La empresa identifica qué productos, equipos o materiales de uso minero necesitan marcado CE, certificación, evaluación u homologación</w:t>
            </w:r>
          </w:p>
        </w:tc>
        <w:tc>
          <w:tcPr>
            <w:tcW w:w="739" w:type="pct"/>
            <w:vAlign w:val="bottom"/>
          </w:tcPr>
          <w:p w14:paraId="09D61D76" w14:textId="17C4F34C"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6293F87F" w14:textId="77777777" w:rsidTr="00523FF5">
        <w:trPr>
          <w:trHeight w:val="288"/>
        </w:trPr>
        <w:tc>
          <w:tcPr>
            <w:tcW w:w="224" w:type="pct"/>
            <w:shd w:val="clear" w:color="000000" w:fill="FFFFFF"/>
            <w:vAlign w:val="center"/>
            <w:hideMark/>
          </w:tcPr>
          <w:p w14:paraId="2793CF7D"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25A3C9BA" w:rsidR="00103E4A" w:rsidRPr="001B0AE6" w:rsidRDefault="00103E4A" w:rsidP="00103E4A">
            <w:pPr>
              <w:rPr>
                <w:rFonts w:ascii="Aptos" w:hAnsi="Aptos" w:cs="Calibri"/>
                <w:b/>
                <w:bCs/>
                <w:color w:val="000000"/>
              </w:rPr>
            </w:pPr>
            <w:r w:rsidRPr="009259EC">
              <w:t>Se comprueba que los productos nuevos disponen de la documentación de conformidad exigible antes de su uso</w:t>
            </w:r>
          </w:p>
        </w:tc>
        <w:tc>
          <w:tcPr>
            <w:tcW w:w="739" w:type="pct"/>
            <w:vAlign w:val="bottom"/>
          </w:tcPr>
          <w:p w14:paraId="46385755" w14:textId="673B2D05" w:rsidR="00103E4A" w:rsidRPr="00B56302" w:rsidRDefault="00103E4A" w:rsidP="00103E4A">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3877DAE0" w14:textId="77777777" w:rsidTr="00523FF5">
        <w:trPr>
          <w:trHeight w:val="548"/>
        </w:trPr>
        <w:tc>
          <w:tcPr>
            <w:tcW w:w="224" w:type="pct"/>
            <w:shd w:val="clear" w:color="000000" w:fill="FFFFFF"/>
            <w:vAlign w:val="center"/>
            <w:hideMark/>
          </w:tcPr>
          <w:p w14:paraId="61B1183F" w14:textId="77777777" w:rsidR="00103E4A" w:rsidRPr="00C97A6C" w:rsidRDefault="00103E4A" w:rsidP="00103E4A">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177E9FD7" w:rsidR="00103E4A" w:rsidRPr="00C953FE" w:rsidRDefault="00103E4A" w:rsidP="00103E4A">
            <w:pPr>
              <w:rPr>
                <w:rFonts w:ascii="Aptos" w:hAnsi="Aptos" w:cs="Calibri"/>
                <w:color w:val="000000"/>
              </w:rPr>
            </w:pPr>
            <w:r w:rsidRPr="009259EC">
              <w:t>Cada producto suministrado cuenta con declaración de conformidad cuando corresponde</w:t>
            </w:r>
          </w:p>
        </w:tc>
        <w:tc>
          <w:tcPr>
            <w:tcW w:w="739" w:type="pct"/>
            <w:vAlign w:val="bottom"/>
          </w:tcPr>
          <w:p w14:paraId="1CFB7FFE" w14:textId="4A4CE5B6" w:rsidR="00103E4A" w:rsidRPr="00B56302" w:rsidRDefault="00103E4A" w:rsidP="00103E4A">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76B25B2E" w14:textId="77777777" w:rsidTr="00523FF5">
        <w:trPr>
          <w:trHeight w:val="600"/>
        </w:trPr>
        <w:tc>
          <w:tcPr>
            <w:tcW w:w="224" w:type="pct"/>
            <w:shd w:val="clear" w:color="000000" w:fill="FFFFFF"/>
            <w:vAlign w:val="center"/>
            <w:hideMark/>
          </w:tcPr>
          <w:p w14:paraId="69148FBA" w14:textId="77777777" w:rsidR="00103E4A" w:rsidRPr="003C245C" w:rsidRDefault="00103E4A" w:rsidP="00103E4A">
            <w:pPr>
              <w:spacing w:after="0" w:line="240" w:lineRule="auto"/>
              <w:jc w:val="center"/>
            </w:pPr>
            <w:r w:rsidRPr="003C245C">
              <w:t>4</w:t>
            </w:r>
          </w:p>
        </w:tc>
        <w:tc>
          <w:tcPr>
            <w:tcW w:w="3135" w:type="pct"/>
          </w:tcPr>
          <w:p w14:paraId="54DAAFEE" w14:textId="6FC6C894" w:rsidR="00103E4A" w:rsidRPr="003C245C" w:rsidRDefault="00103E4A" w:rsidP="00103E4A">
            <w:pPr>
              <w:rPr>
                <w:rFonts w:ascii="Aptos" w:hAnsi="Aptos" w:cs="Calibri"/>
                <w:color w:val="000000"/>
              </w:rPr>
            </w:pPr>
            <w:r w:rsidRPr="009259EC">
              <w:t>La declaración de conformidad identifica correctamente el producto, fabricante, normas aplicadas, certificado y fecha</w:t>
            </w:r>
          </w:p>
        </w:tc>
        <w:tc>
          <w:tcPr>
            <w:tcW w:w="739" w:type="pct"/>
            <w:vAlign w:val="bottom"/>
          </w:tcPr>
          <w:p w14:paraId="649C23BC" w14:textId="65C981EA" w:rsidR="00103E4A" w:rsidRPr="00B56302" w:rsidRDefault="00103E4A" w:rsidP="00103E4A">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74319B6F" w14:textId="77777777" w:rsidTr="00523FF5">
        <w:trPr>
          <w:trHeight w:val="576"/>
        </w:trPr>
        <w:tc>
          <w:tcPr>
            <w:tcW w:w="224" w:type="pct"/>
            <w:shd w:val="clear" w:color="000000" w:fill="FFFFFF"/>
            <w:vAlign w:val="center"/>
            <w:hideMark/>
          </w:tcPr>
          <w:p w14:paraId="3360D9C4"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3809CEED" w:rsidR="00103E4A" w:rsidRPr="009721FD" w:rsidRDefault="00103E4A" w:rsidP="00103E4A">
            <w:r w:rsidRPr="009259EC">
              <w:t>La empresa conserva o puede disponer del expediente técnico y documentación de conformidad durante el plazo exigido</w:t>
            </w:r>
          </w:p>
        </w:tc>
        <w:tc>
          <w:tcPr>
            <w:tcW w:w="739" w:type="pct"/>
            <w:vAlign w:val="bottom"/>
          </w:tcPr>
          <w:p w14:paraId="78A5357F" w14:textId="073D7314"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7A3DD229" w14:textId="77777777" w:rsidTr="00523FF5">
        <w:trPr>
          <w:trHeight w:val="576"/>
        </w:trPr>
        <w:tc>
          <w:tcPr>
            <w:tcW w:w="224" w:type="pct"/>
            <w:shd w:val="clear" w:color="000000" w:fill="FFFFFF"/>
            <w:vAlign w:val="center"/>
            <w:hideMark/>
          </w:tcPr>
          <w:p w14:paraId="2E24F4FA"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6B5428FF" w:rsidR="00103E4A" w:rsidRPr="009721FD" w:rsidRDefault="00103E4A" w:rsidP="00103E4A">
            <w:r w:rsidRPr="009259EC">
              <w:t>Los productos que requieren examen, certificación u homologación han sido evaluados por laboratorio u organismo competente</w:t>
            </w:r>
          </w:p>
        </w:tc>
        <w:tc>
          <w:tcPr>
            <w:tcW w:w="739" w:type="pct"/>
            <w:vAlign w:val="bottom"/>
          </w:tcPr>
          <w:p w14:paraId="7E89C1B5" w14:textId="1FD3AFA9" w:rsidR="00103E4A" w:rsidRPr="00B56302" w:rsidRDefault="00103E4A" w:rsidP="00103E4A">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1377F293" w14:textId="77777777" w:rsidTr="00523FF5">
        <w:trPr>
          <w:trHeight w:val="576"/>
        </w:trPr>
        <w:tc>
          <w:tcPr>
            <w:tcW w:w="224" w:type="pct"/>
            <w:shd w:val="clear" w:color="000000" w:fill="FFFFFF"/>
            <w:vAlign w:val="center"/>
            <w:hideMark/>
          </w:tcPr>
          <w:p w14:paraId="30B46FEC"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16B5A2BE" w:rsidR="00103E4A" w:rsidRPr="00E56B1B" w:rsidRDefault="00103E4A" w:rsidP="00103E4A">
            <w:pPr>
              <w:rPr>
                <w:rFonts w:ascii="Aptos" w:hAnsi="Aptos" w:cs="Calibri"/>
                <w:color w:val="000000"/>
              </w:rPr>
            </w:pPr>
            <w:r w:rsidRPr="009259EC">
              <w:t>Los equipos se suministran con manual de instalación, uso y mantenimiento en castellano</w:t>
            </w:r>
          </w:p>
        </w:tc>
        <w:tc>
          <w:tcPr>
            <w:tcW w:w="739" w:type="pct"/>
            <w:vAlign w:val="bottom"/>
          </w:tcPr>
          <w:p w14:paraId="6738890A" w14:textId="7720E573"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59BAD47D" w14:textId="77777777" w:rsidTr="00523FF5">
        <w:trPr>
          <w:trHeight w:val="576"/>
        </w:trPr>
        <w:tc>
          <w:tcPr>
            <w:tcW w:w="224" w:type="pct"/>
            <w:shd w:val="clear" w:color="000000" w:fill="FFFFFF"/>
            <w:vAlign w:val="center"/>
            <w:hideMark/>
          </w:tcPr>
          <w:p w14:paraId="7BA1B9DB" w14:textId="77777777" w:rsidR="00103E4A" w:rsidRPr="00CD5773" w:rsidRDefault="00103E4A" w:rsidP="00103E4A">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51312046" w:rsidR="00103E4A" w:rsidRPr="00253A12" w:rsidRDefault="00103E4A" w:rsidP="00103E4A">
            <w:pPr>
              <w:rPr>
                <w:rFonts w:ascii="Aptos" w:hAnsi="Aptos" w:cs="Calibri"/>
                <w:color w:val="000000"/>
              </w:rPr>
            </w:pPr>
            <w:r w:rsidRPr="009259EC">
              <w:t>Se verifica que los productos son adecuados para el uso previsto en la explotación minera</w:t>
            </w:r>
          </w:p>
        </w:tc>
        <w:tc>
          <w:tcPr>
            <w:tcW w:w="739" w:type="pct"/>
            <w:vAlign w:val="bottom"/>
          </w:tcPr>
          <w:p w14:paraId="445BF012" w14:textId="20449A61"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0CE1622A" w14:textId="77777777" w:rsidTr="00523FF5">
        <w:trPr>
          <w:trHeight w:val="576"/>
        </w:trPr>
        <w:tc>
          <w:tcPr>
            <w:tcW w:w="224" w:type="pct"/>
            <w:shd w:val="clear" w:color="000000" w:fill="FFFFFF"/>
            <w:vAlign w:val="center"/>
          </w:tcPr>
          <w:p w14:paraId="0C25AE85" w14:textId="17FBD9BC" w:rsidR="00103E4A" w:rsidRPr="00CD5773" w:rsidRDefault="00103E4A" w:rsidP="00103E4A">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CA4E07C" w14:textId="64B001AF" w:rsidR="00103E4A" w:rsidRPr="00253A12" w:rsidRDefault="00103E4A" w:rsidP="00103E4A">
            <w:pPr>
              <w:rPr>
                <w:rFonts w:ascii="Aptos" w:hAnsi="Aptos" w:cs="Calibri"/>
                <w:color w:val="000000"/>
              </w:rPr>
            </w:pPr>
            <w:r w:rsidRPr="009259EC">
              <w:t>Se realizan comprobaciones iniciales tras la instalación o puesta en marcha de equipos de detección y medida</w:t>
            </w:r>
          </w:p>
        </w:tc>
        <w:tc>
          <w:tcPr>
            <w:tcW w:w="739" w:type="pct"/>
            <w:vAlign w:val="bottom"/>
          </w:tcPr>
          <w:p w14:paraId="7C44C96A" w14:textId="77777777"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3A8827CB" w14:textId="77777777" w:rsidTr="00523FF5">
        <w:trPr>
          <w:trHeight w:val="576"/>
        </w:trPr>
        <w:tc>
          <w:tcPr>
            <w:tcW w:w="224" w:type="pct"/>
            <w:shd w:val="clear" w:color="000000" w:fill="FFFFFF"/>
            <w:vAlign w:val="center"/>
          </w:tcPr>
          <w:p w14:paraId="7B7BFE10" w14:textId="3609F65A" w:rsidR="00103E4A" w:rsidRPr="00CD5773" w:rsidRDefault="00103E4A" w:rsidP="00103E4A">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4F3D71C3" w:rsidR="00103E4A" w:rsidRPr="00253A12" w:rsidRDefault="00103E4A" w:rsidP="00103E4A">
            <w:pPr>
              <w:rPr>
                <w:rFonts w:ascii="Aptos" w:hAnsi="Aptos" w:cs="Calibri"/>
                <w:color w:val="000000"/>
              </w:rPr>
            </w:pPr>
            <w:r w:rsidRPr="009259EC">
              <w:t>Se realizan controles, comprobaciones o pruebas periódicas de los equipos cuya seguridad pueda verse afectada por el uso</w:t>
            </w:r>
          </w:p>
        </w:tc>
        <w:tc>
          <w:tcPr>
            <w:tcW w:w="739" w:type="pct"/>
            <w:vAlign w:val="bottom"/>
          </w:tcPr>
          <w:p w14:paraId="389313D2" w14:textId="77777777"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70E9FA1C" w14:textId="77777777" w:rsidTr="00523FF5">
        <w:trPr>
          <w:trHeight w:val="576"/>
        </w:trPr>
        <w:tc>
          <w:tcPr>
            <w:tcW w:w="224" w:type="pct"/>
            <w:shd w:val="clear" w:color="000000" w:fill="FFFFFF"/>
            <w:vAlign w:val="center"/>
          </w:tcPr>
          <w:p w14:paraId="7C5AB0C0" w14:textId="2CD8B51C" w:rsidR="00103E4A" w:rsidRPr="00CD5773" w:rsidRDefault="00103E4A" w:rsidP="00103E4A">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E3BACA9" w14:textId="034221DB" w:rsidR="00103E4A" w:rsidRPr="00253A12" w:rsidRDefault="00103E4A" w:rsidP="00103E4A">
            <w:pPr>
              <w:rPr>
                <w:rFonts w:ascii="Aptos" w:hAnsi="Aptos" w:cs="Calibri"/>
                <w:color w:val="000000"/>
              </w:rPr>
            </w:pPr>
            <w:r w:rsidRPr="009259EC">
              <w:t>Los equipos de detección y medida se calibran periódicamente según instrucciones del fabricante o condiciones de certificación</w:t>
            </w:r>
          </w:p>
        </w:tc>
        <w:tc>
          <w:tcPr>
            <w:tcW w:w="739" w:type="pct"/>
            <w:vAlign w:val="bottom"/>
          </w:tcPr>
          <w:p w14:paraId="125BB36D" w14:textId="77777777"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103E4A" w:rsidRPr="00940657" w14:paraId="4D48B6C7" w14:textId="77777777" w:rsidTr="00523FF5">
        <w:trPr>
          <w:trHeight w:val="576"/>
        </w:trPr>
        <w:tc>
          <w:tcPr>
            <w:tcW w:w="224" w:type="pct"/>
            <w:shd w:val="clear" w:color="000000" w:fill="FFFFFF"/>
            <w:vAlign w:val="center"/>
          </w:tcPr>
          <w:p w14:paraId="3AD60691" w14:textId="75B1CA78" w:rsidR="00103E4A" w:rsidRDefault="00103E4A" w:rsidP="00103E4A">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3FC6C7E9" w14:textId="1B198423" w:rsidR="00103E4A" w:rsidRPr="00253A12" w:rsidRDefault="00103E4A" w:rsidP="00103E4A">
            <w:pPr>
              <w:rPr>
                <w:rFonts w:ascii="Aptos" w:hAnsi="Aptos" w:cs="Calibri"/>
                <w:color w:val="000000"/>
              </w:rPr>
            </w:pPr>
            <w:r w:rsidRPr="009259EC">
              <w:t>Las situaciones excepcionales de uso de equipos sin certificación o marcado ordinario cuentan con autorización, proyecto, medidas complementarias y control específico</w:t>
            </w:r>
          </w:p>
        </w:tc>
        <w:tc>
          <w:tcPr>
            <w:tcW w:w="739" w:type="pct"/>
            <w:vAlign w:val="bottom"/>
          </w:tcPr>
          <w:p w14:paraId="47F00A50" w14:textId="77777777" w:rsidR="00103E4A" w:rsidRPr="00B56302" w:rsidRDefault="00103E4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5EC882A4" w14:textId="77777777" w:rsidR="00103E4A" w:rsidRPr="00B56302" w:rsidRDefault="00103E4A" w:rsidP="00103E4A">
            <w:pPr>
              <w:spacing w:after="0" w:line="240" w:lineRule="auto"/>
              <w:jc w:val="center"/>
              <w:rPr>
                <w:rFonts w:ascii="Aptos" w:eastAsia="Times New Roman" w:hAnsi="Aptos" w:cs="Calibri"/>
                <w:color w:val="000000"/>
                <w:kern w:val="0"/>
                <w:lang w:eastAsia="es-ES"/>
                <w14:ligatures w14:val="none"/>
              </w:rPr>
            </w:pPr>
          </w:p>
        </w:tc>
      </w:tr>
      <w:tr w:rsidR="003D76FA" w:rsidRPr="00940657" w14:paraId="6590905B" w14:textId="77777777" w:rsidTr="00523FF5">
        <w:trPr>
          <w:trHeight w:val="576"/>
        </w:trPr>
        <w:tc>
          <w:tcPr>
            <w:tcW w:w="224" w:type="pct"/>
            <w:shd w:val="clear" w:color="000000" w:fill="FFFFFF"/>
            <w:vAlign w:val="center"/>
          </w:tcPr>
          <w:p w14:paraId="0E6F480B" w14:textId="4B88BF68" w:rsidR="003D76FA" w:rsidRDefault="003D76FA" w:rsidP="00103E4A">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5E2B909C" w14:textId="298DC7F2" w:rsidR="003D76FA" w:rsidRPr="009259EC" w:rsidRDefault="003D76FA" w:rsidP="00103E4A">
            <w:r w:rsidRPr="003D76FA">
              <w:t>Se comprueba que los equipos, productos, máquinas, EPI o sistemas sujetos a conformidad son adecuados para mujeres y hombres, considerando tallas, ajuste, ergonomía, condiciones reales de uso y ausencia de sesgos en la selección o adquisición</w:t>
            </w:r>
          </w:p>
        </w:tc>
        <w:tc>
          <w:tcPr>
            <w:tcW w:w="739" w:type="pct"/>
            <w:vAlign w:val="bottom"/>
          </w:tcPr>
          <w:p w14:paraId="48578D82" w14:textId="77777777" w:rsidR="003D76FA" w:rsidRPr="00B56302" w:rsidRDefault="003D76FA" w:rsidP="00103E4A">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1DC9016" w14:textId="77777777" w:rsidR="003D76FA" w:rsidRPr="00B56302" w:rsidRDefault="003D76FA" w:rsidP="00103E4A">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80965"/>
      <w:r>
        <w:lastRenderedPageBreak/>
        <w:t>Resultados</w:t>
      </w:r>
      <w:bookmarkEnd w:id="7"/>
    </w:p>
    <w:p w14:paraId="58FCD886" w14:textId="33A6B781" w:rsidR="00004A2F" w:rsidRDefault="00F471C3" w:rsidP="00004A2F">
      <w:r>
        <w:t>Los resultados obtenidos</w:t>
      </w:r>
      <w:r w:rsidR="00481805">
        <w:t xml:space="preserve"> son los recogidos a continuación:</w:t>
      </w:r>
    </w:p>
    <w:p w14:paraId="68D84E1F" w14:textId="6F720FE7"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72B43DEF" w:rsidR="00871496" w:rsidRDefault="002B795F" w:rsidP="00F33319">
      <w:r>
        <w:t>De acuerdo con</w:t>
      </w:r>
      <w:r w:rsidR="00010276">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B445FA1" w14:textId="1DD5DF1D" w:rsidR="00481805" w:rsidRDefault="00F33319" w:rsidP="00E1792A">
      <w:r>
        <w:fldChar w:fldCharType="end"/>
      </w:r>
      <w:r w:rsidR="00685AA7">
        <w:t xml:space="preserve">Ítems </w:t>
      </w:r>
      <w:r w:rsidR="00CD12EC">
        <w:t xml:space="preserve">que se cumplen </w:t>
      </w:r>
      <w:r w:rsidR="00685AA7">
        <w:t>parcialmente</w:t>
      </w:r>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8" w:name="_Toc240880966"/>
      <w:r>
        <w:t>Ítems que no se cumplen</w:t>
      </w:r>
      <w:bookmarkEnd w:id="8"/>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9" w:name="_Toc240880967"/>
      <w:r>
        <w:lastRenderedPageBreak/>
        <w:t>Conclusiones</w:t>
      </w:r>
      <w:bookmarkEnd w:id="9"/>
    </w:p>
    <w:p w14:paraId="1F3C2DA3" w14:textId="77777777" w:rsidR="00992486" w:rsidRDefault="00992486" w:rsidP="00992486">
      <w:r>
        <w:t>El autodiagnóstico sobre la evaluación de la conformidad de productos para uso en minería permite obtener una visión inicial del grado de adecuación de la empresa en relación con la identificación, documentación, verificación y control de los productos, equipos, aparatos, materiales e instrumentos utilizados en la actividad minera.</w:t>
      </w:r>
    </w:p>
    <w:p w14:paraId="043AB1AE" w14:textId="77777777" w:rsidR="00992486" w:rsidRDefault="00992486" w:rsidP="00992486">
      <w:r>
        <w:t>La conformidad de los productos constituye un aspecto esencial para garantizar que los equipos puestos a disposición en la explotación cumplen los requisitos de seguridad exigibles antes de su comercialización, instalación, puesta en servicio o utilización. Para ello, resulta necesario comprobar que disponen, cuando proceda, de marcado CE, declaración de conformidad, certificación, homologación, expediente técnico, manuales de instalación, uso y mantenimiento, y demás documentación justificativa.</w:t>
      </w:r>
    </w:p>
    <w:p w14:paraId="7034EF2A" w14:textId="77777777" w:rsidR="00992486" w:rsidRDefault="00992486" w:rsidP="00992486">
      <w:r>
        <w:t>Una gestión adecuada requiere que la empresa verifique que los productos son aptos para el uso previsto, que se utilizan conforme a las instrucciones del fabricante y que se conservan los registros necesarios para acreditar su conformidad. Esta obligación resulta especialmente relevante en productos sometidos a requisitos nacionales específicos, equipos de detección y medida, equipos de seguridad, maquinaria, componentes eléctricos, sistemas de protección y productos cuya fiabilidad pueda afectar directamente a la seguridad de las personas trabajadoras.</w:t>
      </w:r>
    </w:p>
    <w:p w14:paraId="4E1CFCFD" w14:textId="77777777" w:rsidR="00992486" w:rsidRDefault="00992486" w:rsidP="00992486">
      <w:r>
        <w:t>Los resultados del cuestionario permiten detectar posibles deficiencias, como ausencia de declaración de conformidad, falta de manuales en castellano, documentación técnica incompleta, productos sin certificación u homologación cuando sea exigible, equipos no adecuados al uso previsto, ausencia de controles periódicos, falta de calibración o inexistencia de registros de comprobación.</w:t>
      </w:r>
    </w:p>
    <w:p w14:paraId="460C56E5" w14:textId="77777777" w:rsidR="00992486" w:rsidRDefault="00992486" w:rsidP="00992486">
      <w:r>
        <w:t>Estas deficiencias pueden afectar a la seguridad de las personas trabajadoras y deben ser analizadas e incorporadas, cuando corresponda, a la planificación preventiva de la empresa mediante acciones correctoras, asignación de responsables, definición de plazos, revisión documental y seguimiento de su implantación.</w:t>
      </w:r>
    </w:p>
    <w:p w14:paraId="08803328" w14:textId="3F6A18F8" w:rsidR="00992486" w:rsidRDefault="00992486" w:rsidP="00992486">
      <w:r>
        <w:t>En conclusión, una gestión eficaz de la conformidad de los productos utilizados en minería contribuye a prevenir fallos técnicos, mejorar la fiabilidad de los equipos, reforzar el cumplimiento normativo y garantizar una mayor protección de la seguridad y salud de las personas trabajadoras durante toda la vida útil de los productos.</w:t>
      </w:r>
    </w:p>
    <w:p w14:paraId="5F00F876" w14:textId="39372A79" w:rsidR="000C5E72" w:rsidRDefault="000C5E72" w:rsidP="000C5E72">
      <w:r>
        <w:t>El autodiagnóstico sobre el desarrollo de las labores permite obtener una visión inicial del grado de adecuación de la empresa en relación con el diseño, ejecución, mantenimiento y control de las explotaciones y trabajos a cielo abierto.</w:t>
      </w:r>
    </w:p>
    <w:p w14:paraId="7B562702" w14:textId="6A7C91D3" w:rsidR="000406B0" w:rsidRDefault="00F567EE" w:rsidP="000406B0">
      <w:pPr>
        <w:pStyle w:val="Ttulo1"/>
        <w:numPr>
          <w:ilvl w:val="0"/>
          <w:numId w:val="1"/>
        </w:numPr>
      </w:pPr>
      <w:bookmarkStart w:id="10" w:name="_Toc240880968"/>
      <w:r>
        <w:t>Referencias de apoyo</w:t>
      </w:r>
      <w:bookmarkEnd w:id="10"/>
    </w:p>
    <w:p w14:paraId="133C5052" w14:textId="46667606" w:rsidR="00F567EE" w:rsidRDefault="00F567EE" w:rsidP="00F567EE">
      <w:r>
        <w:t>En los siguientes enlaces podrás encontrar información y documentación de referencia y apoyo:</w:t>
      </w:r>
    </w:p>
    <w:p w14:paraId="1680167C" w14:textId="3DFC4E1E" w:rsidR="00B90CC6" w:rsidRDefault="00800EEC" w:rsidP="00800EEC">
      <w:pPr>
        <w:pStyle w:val="Prrafodelista"/>
        <w:numPr>
          <w:ilvl w:val="0"/>
          <w:numId w:val="2"/>
        </w:numPr>
      </w:pPr>
      <w:hyperlink r:id="rId11" w:history="1">
        <w:r w:rsidRPr="00FD7805">
          <w:rPr>
            <w:rStyle w:val="Hipervnculo"/>
          </w:rPr>
          <w:t>Ministerio Para la Transición Ecológica y Reto Demográfico – Energía – Minería INSST - Seguridad Minera</w:t>
        </w:r>
      </w:hyperlink>
    </w:p>
    <w:p w14:paraId="3DDD04D8" w14:textId="77777777" w:rsidR="0038763B" w:rsidRDefault="0038763B" w:rsidP="0038763B">
      <w:pPr>
        <w:pStyle w:val="Ttulo1"/>
      </w:pPr>
      <w:bookmarkStart w:id="11" w:name="_Toc240880969"/>
      <w:r>
        <w:lastRenderedPageBreak/>
        <w:t>Recuerde</w:t>
      </w:r>
      <w:bookmarkEnd w:id="11"/>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1B9B6138" w14:textId="740FCE6F" w:rsidR="00E36F4B" w:rsidRDefault="00E36F4B" w:rsidP="00E36F4B">
            <w:pPr>
              <w:pStyle w:val="Prrafodelista"/>
              <w:numPr>
                <w:ilvl w:val="0"/>
                <w:numId w:val="5"/>
              </w:numPr>
            </w:pPr>
            <w:r>
              <w:t xml:space="preserve">La empresa debe </w:t>
            </w:r>
            <w:r w:rsidRPr="00E36F4B">
              <w:rPr>
                <w:b/>
                <w:bCs/>
              </w:rPr>
              <w:t>identificar los productos, equipos, aparatos, materiales, instrumentos y componentes utilizados</w:t>
            </w:r>
            <w:r>
              <w:t xml:space="preserve"> en minería que puedan afectar a la seguridad.</w:t>
            </w:r>
          </w:p>
          <w:p w14:paraId="568B2612" w14:textId="1E67A8B8" w:rsidR="00E36F4B" w:rsidRDefault="00E36F4B" w:rsidP="00E36F4B">
            <w:pPr>
              <w:pStyle w:val="Prrafodelista"/>
              <w:numPr>
                <w:ilvl w:val="0"/>
                <w:numId w:val="5"/>
              </w:numPr>
            </w:pPr>
            <w:r>
              <w:t xml:space="preserve">Se debe </w:t>
            </w:r>
            <w:r w:rsidRPr="00E36F4B">
              <w:rPr>
                <w:b/>
                <w:bCs/>
              </w:rPr>
              <w:t>comprobar si cada producto está sujeto a marcado CE, certificación, homologación o evaluación nacional</w:t>
            </w:r>
            <w:r>
              <w:t xml:space="preserve"> de la conformidad.</w:t>
            </w:r>
          </w:p>
          <w:p w14:paraId="49591012" w14:textId="3F34237B" w:rsidR="00E36F4B" w:rsidRDefault="00E36F4B" w:rsidP="00E36F4B">
            <w:pPr>
              <w:pStyle w:val="Prrafodelista"/>
              <w:numPr>
                <w:ilvl w:val="0"/>
                <w:numId w:val="5"/>
              </w:numPr>
            </w:pPr>
            <w:r>
              <w:t xml:space="preserve">Los </w:t>
            </w:r>
            <w:r w:rsidRPr="00E36F4B">
              <w:rPr>
                <w:b/>
                <w:bCs/>
              </w:rPr>
              <w:t>productos destinados a uso minero deben cumplir los requisitos de seguridad aplicables antes de su comercialización, instalación, puesta en servicio</w:t>
            </w:r>
            <w:r>
              <w:t xml:space="preserve"> o utilización.</w:t>
            </w:r>
          </w:p>
          <w:p w14:paraId="0677A4B7" w14:textId="3C4B08C2" w:rsidR="00E36F4B" w:rsidRDefault="00E36F4B" w:rsidP="00E36F4B">
            <w:pPr>
              <w:pStyle w:val="Prrafodelista"/>
              <w:numPr>
                <w:ilvl w:val="0"/>
                <w:numId w:val="5"/>
              </w:numPr>
            </w:pPr>
            <w:r>
              <w:t xml:space="preserve">Los </w:t>
            </w:r>
            <w:r w:rsidRPr="00E36F4B">
              <w:rPr>
                <w:b/>
                <w:bCs/>
              </w:rPr>
              <w:t>productos modificados de forma importante pueden considerarse nuevos productos y requerir una nueva verificación</w:t>
            </w:r>
            <w:r>
              <w:t xml:space="preserve"> de conformidad.</w:t>
            </w:r>
          </w:p>
          <w:p w14:paraId="325404D0" w14:textId="48920CC7" w:rsidR="00E36F4B" w:rsidRDefault="00E36F4B" w:rsidP="00E36F4B">
            <w:pPr>
              <w:pStyle w:val="Prrafodelista"/>
              <w:numPr>
                <w:ilvl w:val="0"/>
                <w:numId w:val="5"/>
              </w:numPr>
            </w:pPr>
            <w:r>
              <w:t xml:space="preserve">La empresa debe </w:t>
            </w:r>
            <w:r w:rsidRPr="00E36F4B">
              <w:rPr>
                <w:b/>
                <w:bCs/>
              </w:rPr>
              <w:t>prestar especial atención a productos eléctricos, equipos de detección y medida, maquinaria, sistemas de protección, equipos para atmósferas peligrosas y productos cuya fiabilidad pueda afectar directamente a la seguridad de las personas trabajadoras</w:t>
            </w:r>
            <w:r>
              <w:t>.</w:t>
            </w:r>
          </w:p>
          <w:p w14:paraId="32FC6EF7" w14:textId="37442594" w:rsidR="00E36F4B" w:rsidRPr="00E36F4B" w:rsidRDefault="00E36F4B" w:rsidP="00E36F4B">
            <w:pPr>
              <w:pStyle w:val="Prrafodelista"/>
              <w:numPr>
                <w:ilvl w:val="0"/>
                <w:numId w:val="5"/>
              </w:numPr>
              <w:rPr>
                <w:b/>
                <w:bCs/>
              </w:rPr>
            </w:pPr>
            <w:r>
              <w:t xml:space="preserve">Los productos </w:t>
            </w:r>
            <w:r w:rsidRPr="00E36F4B">
              <w:rPr>
                <w:b/>
                <w:bCs/>
              </w:rPr>
              <w:t>sujetos a disposiciones europeas deben disponer del marcado CE cuando sea exigible.</w:t>
            </w:r>
          </w:p>
          <w:p w14:paraId="565A490B" w14:textId="4016C1CB" w:rsidR="00E36F4B" w:rsidRDefault="00E36F4B" w:rsidP="00E36F4B">
            <w:pPr>
              <w:pStyle w:val="Prrafodelista"/>
              <w:numPr>
                <w:ilvl w:val="0"/>
                <w:numId w:val="5"/>
              </w:numPr>
            </w:pPr>
            <w:r>
              <w:t xml:space="preserve">La empresa debe </w:t>
            </w:r>
            <w:r w:rsidRPr="00E36F4B">
              <w:rPr>
                <w:b/>
                <w:bCs/>
              </w:rPr>
              <w:t>verificar que el marcado CE se corresponde con el producto,</w:t>
            </w:r>
            <w:r>
              <w:t xml:space="preserve"> su </w:t>
            </w:r>
            <w:r w:rsidRPr="00E36F4B">
              <w:rPr>
                <w:b/>
                <w:bCs/>
              </w:rPr>
              <w:t>uso previsto y la normativa</w:t>
            </w:r>
            <w:r>
              <w:t xml:space="preserve"> aplicable.</w:t>
            </w:r>
          </w:p>
          <w:p w14:paraId="03D3C33E" w14:textId="00E02588" w:rsidR="00E36F4B" w:rsidRDefault="00E36F4B" w:rsidP="00E36F4B">
            <w:pPr>
              <w:pStyle w:val="Prrafodelista"/>
              <w:numPr>
                <w:ilvl w:val="0"/>
                <w:numId w:val="5"/>
              </w:numPr>
            </w:pPr>
            <w:r>
              <w:t xml:space="preserve">Cuando un producto </w:t>
            </w:r>
            <w:r w:rsidRPr="00E36F4B">
              <w:rPr>
                <w:b/>
                <w:bCs/>
              </w:rPr>
              <w:t>no esté sujeto a marcado CE, debe comprobarse si requiere evaluación nacional de la conformidad</w:t>
            </w:r>
            <w:r>
              <w:t>.</w:t>
            </w:r>
          </w:p>
          <w:p w14:paraId="0C4C636A" w14:textId="499861DD" w:rsidR="00E36F4B" w:rsidRDefault="00E36F4B" w:rsidP="00E36F4B">
            <w:pPr>
              <w:pStyle w:val="Prrafodelista"/>
              <w:numPr>
                <w:ilvl w:val="0"/>
                <w:numId w:val="5"/>
              </w:numPr>
            </w:pPr>
            <w:r>
              <w:t xml:space="preserve">Los </w:t>
            </w:r>
            <w:r w:rsidRPr="00E36F4B">
              <w:rPr>
                <w:b/>
                <w:bCs/>
              </w:rPr>
              <w:t>productos sometidos a requisitos nacionales específicos de uso o instalación deben cumplir las condiciones adicionales</w:t>
            </w:r>
            <w:r>
              <w:t xml:space="preserve"> que les resulten aplicables.</w:t>
            </w:r>
          </w:p>
          <w:p w14:paraId="1E8F5C87" w14:textId="78F7EAAA" w:rsidR="00E36F4B" w:rsidRDefault="00E36F4B" w:rsidP="00E36F4B">
            <w:pPr>
              <w:pStyle w:val="Prrafodelista"/>
              <w:numPr>
                <w:ilvl w:val="0"/>
                <w:numId w:val="5"/>
              </w:numPr>
            </w:pPr>
            <w:r>
              <w:t xml:space="preserve">Los productos que </w:t>
            </w:r>
            <w:r w:rsidRPr="00E36F4B">
              <w:rPr>
                <w:b/>
                <w:bCs/>
              </w:rPr>
              <w:t>requieran examen, certificación u homologación deben haber sido evaluados por un laboratorio oficial acreditado u organismo competente</w:t>
            </w:r>
            <w:r>
              <w:t>.</w:t>
            </w:r>
          </w:p>
          <w:p w14:paraId="550F5B55" w14:textId="476DC9AA" w:rsidR="00E36F4B" w:rsidRDefault="00E36F4B" w:rsidP="00E36F4B">
            <w:pPr>
              <w:pStyle w:val="Prrafodelista"/>
              <w:numPr>
                <w:ilvl w:val="0"/>
                <w:numId w:val="5"/>
              </w:numPr>
            </w:pPr>
            <w:r>
              <w:t xml:space="preserve">Los productos </w:t>
            </w:r>
            <w:r w:rsidRPr="00E36F4B">
              <w:rPr>
                <w:b/>
                <w:bCs/>
              </w:rPr>
              <w:t>que lo requieran deben ir acompañados de la correspondiente declaración de conformidad.</w:t>
            </w:r>
          </w:p>
          <w:p w14:paraId="43EF95C6" w14:textId="710605DE" w:rsidR="00E36F4B" w:rsidRDefault="00E36F4B" w:rsidP="00E36F4B">
            <w:pPr>
              <w:pStyle w:val="Prrafodelista"/>
              <w:numPr>
                <w:ilvl w:val="0"/>
                <w:numId w:val="5"/>
              </w:numPr>
            </w:pPr>
            <w:r>
              <w:t>La declaración de conformidad debe id</w:t>
            </w:r>
            <w:r w:rsidRPr="00E36F4B">
              <w:rPr>
                <w:b/>
                <w:bCs/>
              </w:rPr>
              <w:t>entificar el producto, fabricante o representante, normas o especificaciones aplicadas, certificados emitidos y fecha de declaración</w:t>
            </w:r>
            <w:r>
              <w:t>.</w:t>
            </w:r>
          </w:p>
          <w:p w14:paraId="2DA297CA" w14:textId="08629D44" w:rsidR="00E36F4B" w:rsidRDefault="00E36F4B" w:rsidP="00E36F4B">
            <w:pPr>
              <w:pStyle w:val="Prrafodelista"/>
              <w:numPr>
                <w:ilvl w:val="0"/>
                <w:numId w:val="5"/>
              </w:numPr>
            </w:pPr>
            <w:r>
              <w:t xml:space="preserve">La declaración debe estar </w:t>
            </w:r>
            <w:r w:rsidRPr="00E36F4B">
              <w:rPr>
                <w:b/>
                <w:bCs/>
              </w:rPr>
              <w:t>firmada por una persona con capacidad</w:t>
            </w:r>
            <w:r>
              <w:t xml:space="preserve"> para comprometer la responsabilidad del fabricante, mandatario o importador.</w:t>
            </w:r>
          </w:p>
          <w:p w14:paraId="666EFA89" w14:textId="0ED203D3" w:rsidR="00E36F4B" w:rsidRDefault="00E36F4B" w:rsidP="00E36F4B">
            <w:pPr>
              <w:pStyle w:val="Prrafodelista"/>
              <w:numPr>
                <w:ilvl w:val="0"/>
                <w:numId w:val="5"/>
              </w:numPr>
            </w:pPr>
            <w:r>
              <w:t xml:space="preserve">La fecha de la </w:t>
            </w:r>
            <w:r w:rsidRPr="00E36F4B">
              <w:rPr>
                <w:b/>
                <w:bCs/>
              </w:rPr>
              <w:t>declaración de conformidad debe ser posterior a la fecha de fabricación del producto</w:t>
            </w:r>
            <w:r>
              <w:t>.</w:t>
            </w:r>
          </w:p>
          <w:p w14:paraId="4CDD33A7" w14:textId="124A7ECC" w:rsidR="00E36F4B" w:rsidRDefault="00E36F4B" w:rsidP="00E36F4B">
            <w:pPr>
              <w:pStyle w:val="Prrafodelista"/>
              <w:numPr>
                <w:ilvl w:val="0"/>
                <w:numId w:val="5"/>
              </w:numPr>
            </w:pPr>
            <w:r>
              <w:t xml:space="preserve">La empresa debe </w:t>
            </w:r>
            <w:r w:rsidRPr="00E36F4B">
              <w:rPr>
                <w:b/>
                <w:bCs/>
              </w:rPr>
              <w:t>comprobar que la declaración de conformidad se corresponde con el equipo realmente</w:t>
            </w:r>
            <w:r>
              <w:t xml:space="preserve"> suministrado.</w:t>
            </w:r>
          </w:p>
          <w:p w14:paraId="7283CC4F" w14:textId="539D82B8" w:rsidR="00E36F4B" w:rsidRDefault="00E36F4B" w:rsidP="00E36F4B">
            <w:pPr>
              <w:pStyle w:val="Prrafodelista"/>
              <w:numPr>
                <w:ilvl w:val="0"/>
                <w:numId w:val="5"/>
              </w:numPr>
            </w:pPr>
            <w:r>
              <w:t xml:space="preserve">El fabricante debe </w:t>
            </w:r>
            <w:r w:rsidRPr="00E36F4B">
              <w:rPr>
                <w:b/>
                <w:bCs/>
              </w:rPr>
              <w:t>elaborar un expediente técnico que permita acreditar</w:t>
            </w:r>
            <w:r>
              <w:t xml:space="preserve"> la conformidad del producto.</w:t>
            </w:r>
          </w:p>
          <w:p w14:paraId="0A3945E6" w14:textId="5B408064" w:rsidR="00E36F4B" w:rsidRDefault="00E36F4B" w:rsidP="00E36F4B">
            <w:pPr>
              <w:pStyle w:val="Prrafodelista"/>
              <w:numPr>
                <w:ilvl w:val="0"/>
                <w:numId w:val="5"/>
              </w:numPr>
            </w:pPr>
            <w:r>
              <w:t xml:space="preserve">La empresa debe </w:t>
            </w:r>
            <w:r w:rsidRPr="00E36F4B">
              <w:rPr>
                <w:b/>
                <w:bCs/>
              </w:rPr>
              <w:t>conservar o poder acceder a la documentación técnica</w:t>
            </w:r>
            <w:r>
              <w:t xml:space="preserve"> necesaria durante el plazo exigible.</w:t>
            </w:r>
          </w:p>
          <w:p w14:paraId="44F3B6A8" w14:textId="329A5B96" w:rsidR="00E36F4B" w:rsidRDefault="00E36F4B" w:rsidP="00E36F4B">
            <w:pPr>
              <w:pStyle w:val="Prrafodelista"/>
              <w:numPr>
                <w:ilvl w:val="0"/>
                <w:numId w:val="5"/>
              </w:numPr>
            </w:pPr>
            <w:r>
              <w:t xml:space="preserve">La documentación debe </w:t>
            </w:r>
            <w:r w:rsidRPr="00E36F4B">
              <w:rPr>
                <w:b/>
                <w:bCs/>
              </w:rPr>
              <w:t>permitir comprobar que el producto es adecuado</w:t>
            </w:r>
            <w:r>
              <w:t xml:space="preserve"> para el uso previsto en la explotación minera.</w:t>
            </w:r>
          </w:p>
          <w:p w14:paraId="77D0EE39" w14:textId="4DF84666" w:rsidR="00E36F4B" w:rsidRDefault="00E36F4B" w:rsidP="00E36F4B">
            <w:pPr>
              <w:pStyle w:val="Prrafodelista"/>
              <w:numPr>
                <w:ilvl w:val="0"/>
                <w:numId w:val="5"/>
              </w:numPr>
            </w:pPr>
            <w:r>
              <w:t xml:space="preserve">La documentación técnica debe incluir, cuando proceda, </w:t>
            </w:r>
            <w:r w:rsidRPr="00E36F4B">
              <w:rPr>
                <w:b/>
                <w:bCs/>
              </w:rPr>
              <w:t>descripción del producto, planos, esquemas, normas aplicadas, resultados de pruebas, controles</w:t>
            </w:r>
            <w:r>
              <w:t xml:space="preserve"> efectuados y certificados emitidos.</w:t>
            </w:r>
          </w:p>
          <w:p w14:paraId="08F21FD0" w14:textId="5DB42BE8" w:rsidR="00E36F4B" w:rsidRDefault="00E36F4B" w:rsidP="00E36F4B">
            <w:pPr>
              <w:pStyle w:val="Prrafodelista"/>
              <w:numPr>
                <w:ilvl w:val="0"/>
                <w:numId w:val="5"/>
              </w:numPr>
            </w:pPr>
            <w:r>
              <w:t xml:space="preserve">La documentación preventiva de la empresa </w:t>
            </w:r>
            <w:r w:rsidRPr="00E36F4B">
              <w:rPr>
                <w:b/>
                <w:bCs/>
              </w:rPr>
              <w:t>debe incluir evidencias de la conformidad de los productos críticos</w:t>
            </w:r>
            <w:r>
              <w:t xml:space="preserve"> utilizados en la explotación.</w:t>
            </w:r>
          </w:p>
          <w:p w14:paraId="4DACDA3D" w14:textId="4F236469" w:rsidR="00E36F4B" w:rsidRDefault="00E36F4B" w:rsidP="00E36F4B">
            <w:pPr>
              <w:pStyle w:val="Prrafodelista"/>
              <w:numPr>
                <w:ilvl w:val="0"/>
                <w:numId w:val="5"/>
              </w:numPr>
            </w:pPr>
            <w:r>
              <w:lastRenderedPageBreak/>
              <w:t xml:space="preserve">Los </w:t>
            </w:r>
            <w:r w:rsidRPr="00E36F4B">
              <w:rPr>
                <w:b/>
                <w:bCs/>
              </w:rPr>
              <w:t>productos y equipos deben suministrarse con manual de instalación, utilización y mantenimiento</w:t>
            </w:r>
            <w:r>
              <w:t xml:space="preserve"> cuando proceda.</w:t>
            </w:r>
          </w:p>
          <w:p w14:paraId="74A3CA77" w14:textId="7BD2E4AC" w:rsidR="00E36F4B" w:rsidRPr="00E36F4B" w:rsidRDefault="00E36F4B" w:rsidP="00E36F4B">
            <w:pPr>
              <w:pStyle w:val="Prrafodelista"/>
              <w:numPr>
                <w:ilvl w:val="0"/>
                <w:numId w:val="5"/>
              </w:numPr>
              <w:rPr>
                <w:b/>
                <w:bCs/>
              </w:rPr>
            </w:pPr>
            <w:r>
              <w:t xml:space="preserve">Los </w:t>
            </w:r>
            <w:r w:rsidRPr="00E36F4B">
              <w:rPr>
                <w:b/>
                <w:bCs/>
              </w:rPr>
              <w:t>manuales deben estar disponibles en castellano.</w:t>
            </w:r>
          </w:p>
          <w:p w14:paraId="3B9F9DA1" w14:textId="5421480D" w:rsidR="00E36F4B" w:rsidRDefault="00E36F4B" w:rsidP="00E36F4B">
            <w:pPr>
              <w:pStyle w:val="Prrafodelista"/>
              <w:numPr>
                <w:ilvl w:val="0"/>
                <w:numId w:val="5"/>
              </w:numPr>
            </w:pPr>
            <w:r>
              <w:t xml:space="preserve">Las </w:t>
            </w:r>
            <w:r w:rsidRPr="00E36F4B">
              <w:rPr>
                <w:b/>
                <w:bCs/>
              </w:rPr>
              <w:t>personas usuarias deben poder consultar las instrucciones necesarias</w:t>
            </w:r>
            <w:r>
              <w:t xml:space="preserve"> para instalar, utilizar, revisar y mantener el producto de forma segura.</w:t>
            </w:r>
          </w:p>
          <w:p w14:paraId="3DF6A9AA" w14:textId="37490F81" w:rsidR="00E36F4B" w:rsidRDefault="00E36F4B" w:rsidP="00E36F4B">
            <w:pPr>
              <w:pStyle w:val="Prrafodelista"/>
              <w:numPr>
                <w:ilvl w:val="0"/>
                <w:numId w:val="5"/>
              </w:numPr>
            </w:pPr>
            <w:r>
              <w:t xml:space="preserve">La empresa debe </w:t>
            </w:r>
            <w:r w:rsidRPr="00E36F4B">
              <w:rPr>
                <w:b/>
                <w:bCs/>
              </w:rPr>
              <w:t>verificar que los equipos se utilizan conforme a las instrucciones</w:t>
            </w:r>
            <w:r>
              <w:t xml:space="preserve"> del fabricante.</w:t>
            </w:r>
          </w:p>
          <w:p w14:paraId="7F0B6BAF" w14:textId="1F2E7985" w:rsidR="00E36F4B" w:rsidRDefault="00E36F4B" w:rsidP="00E36F4B">
            <w:pPr>
              <w:pStyle w:val="Prrafodelista"/>
              <w:numPr>
                <w:ilvl w:val="0"/>
                <w:numId w:val="5"/>
              </w:numPr>
            </w:pPr>
            <w:r>
              <w:t xml:space="preserve">Las </w:t>
            </w:r>
            <w:r w:rsidRPr="00E36F4B">
              <w:rPr>
                <w:b/>
                <w:bCs/>
              </w:rPr>
              <w:t xml:space="preserve">instrucciones del fabricante deben tenerse en cuenta en la formación, mantenimiento y procedimientos </w:t>
            </w:r>
            <w:r>
              <w:t>internos de trabajo.</w:t>
            </w:r>
          </w:p>
          <w:p w14:paraId="52CC3531" w14:textId="4775218C" w:rsidR="00E36F4B" w:rsidRDefault="00E36F4B" w:rsidP="00E36F4B">
            <w:pPr>
              <w:pStyle w:val="Prrafodelista"/>
              <w:numPr>
                <w:ilvl w:val="0"/>
                <w:numId w:val="5"/>
              </w:numPr>
            </w:pPr>
            <w:r>
              <w:t xml:space="preserve">La empresa debe </w:t>
            </w:r>
            <w:r w:rsidRPr="00E36F4B">
              <w:rPr>
                <w:b/>
                <w:bCs/>
              </w:rPr>
              <w:t>comprobar que cada producto es adecuado para el uso concreto</w:t>
            </w:r>
            <w:r>
              <w:t xml:space="preserve"> previsto en la explotación.</w:t>
            </w:r>
          </w:p>
          <w:p w14:paraId="4359F6AE" w14:textId="50951FAC" w:rsidR="00E36F4B" w:rsidRDefault="00E36F4B" w:rsidP="00E36F4B">
            <w:pPr>
              <w:pStyle w:val="Prrafodelista"/>
              <w:numPr>
                <w:ilvl w:val="0"/>
                <w:numId w:val="5"/>
              </w:numPr>
            </w:pPr>
            <w:r>
              <w:t xml:space="preserve">No debe utilizarse un </w:t>
            </w:r>
            <w:r w:rsidRPr="00E36F4B">
              <w:rPr>
                <w:b/>
                <w:bCs/>
              </w:rPr>
              <w:t>producto fuera de las condiciones de uso, instalación o mantenimiento previstas</w:t>
            </w:r>
            <w:r>
              <w:t xml:space="preserve"> por el fabricante.</w:t>
            </w:r>
          </w:p>
          <w:p w14:paraId="13341F55" w14:textId="3F7B9C84" w:rsidR="00E36F4B" w:rsidRDefault="00E36F4B" w:rsidP="00E36F4B">
            <w:pPr>
              <w:pStyle w:val="Prrafodelista"/>
              <w:numPr>
                <w:ilvl w:val="0"/>
                <w:numId w:val="5"/>
              </w:numPr>
            </w:pPr>
            <w:r>
              <w:t xml:space="preserve">Los equipos deben ser </w:t>
            </w:r>
            <w:r w:rsidRPr="00E36F4B">
              <w:rPr>
                <w:b/>
                <w:bCs/>
              </w:rPr>
              <w:t>compatibles con el entorno de trabajo, condiciones ambientales, riesgos existentes y exigencias</w:t>
            </w:r>
            <w:r>
              <w:t xml:space="preserve"> de la actividad minera.</w:t>
            </w:r>
          </w:p>
          <w:p w14:paraId="6AE6EECC" w14:textId="16B1C524" w:rsidR="00E36F4B" w:rsidRDefault="00E36F4B" w:rsidP="00E36F4B">
            <w:pPr>
              <w:pStyle w:val="Prrafodelista"/>
              <w:numPr>
                <w:ilvl w:val="0"/>
                <w:numId w:val="5"/>
              </w:numPr>
            </w:pPr>
            <w:r>
              <w:t xml:space="preserve">Cuando existan dudas sobre la </w:t>
            </w:r>
            <w:r w:rsidRPr="00E36F4B">
              <w:rPr>
                <w:b/>
                <w:bCs/>
              </w:rPr>
              <w:t>adecuación de un producto, debe solicitarse justificación técnica</w:t>
            </w:r>
            <w:r>
              <w:t xml:space="preserve"> antes de su utilización.</w:t>
            </w:r>
          </w:p>
          <w:p w14:paraId="6C4A28BA" w14:textId="36CCB5B2" w:rsidR="00E36F4B" w:rsidRDefault="00E36F4B" w:rsidP="00E36F4B">
            <w:pPr>
              <w:pStyle w:val="Prrafodelista"/>
              <w:numPr>
                <w:ilvl w:val="0"/>
                <w:numId w:val="5"/>
              </w:numPr>
            </w:pPr>
            <w:r>
              <w:t xml:space="preserve">La elección de </w:t>
            </w:r>
            <w:r w:rsidRPr="00E36F4B">
              <w:rPr>
                <w:b/>
                <w:bCs/>
              </w:rPr>
              <w:t>productos debe considerar su incidencia sobre la seguridad</w:t>
            </w:r>
            <w:r>
              <w:t xml:space="preserve"> de las personas trabajadoras.</w:t>
            </w:r>
          </w:p>
          <w:p w14:paraId="5AE53C6B" w14:textId="4B0419FE" w:rsidR="00E36F4B" w:rsidRDefault="00E36F4B" w:rsidP="00E36F4B">
            <w:pPr>
              <w:pStyle w:val="Prrafodelista"/>
              <w:numPr>
                <w:ilvl w:val="0"/>
                <w:numId w:val="5"/>
              </w:numPr>
            </w:pPr>
            <w:r>
              <w:t xml:space="preserve">Los productos </w:t>
            </w:r>
            <w:r w:rsidRPr="00E36F4B">
              <w:rPr>
                <w:b/>
                <w:bCs/>
              </w:rPr>
              <w:t>sometidos a certificación, evaluación u homologación deben disponer de los documentos acreditativos</w:t>
            </w:r>
            <w:r>
              <w:t xml:space="preserve"> correspondientes.</w:t>
            </w:r>
          </w:p>
          <w:p w14:paraId="2173E003" w14:textId="4D6574BB" w:rsidR="00E36F4B" w:rsidRDefault="00E36F4B" w:rsidP="00E36F4B">
            <w:pPr>
              <w:pStyle w:val="Prrafodelista"/>
              <w:numPr>
                <w:ilvl w:val="0"/>
                <w:numId w:val="5"/>
              </w:numPr>
            </w:pPr>
            <w:r>
              <w:t xml:space="preserve">Los certificados deben estar </w:t>
            </w:r>
            <w:r w:rsidRPr="00E36F4B">
              <w:rPr>
                <w:b/>
                <w:bCs/>
              </w:rPr>
              <w:t>vigentes y referirse al producto, modelo o lote realmente utilizado</w:t>
            </w:r>
            <w:r>
              <w:t>.</w:t>
            </w:r>
          </w:p>
          <w:p w14:paraId="52AEBCEF" w14:textId="66981397" w:rsidR="00E36F4B" w:rsidRDefault="00E36F4B" w:rsidP="00E36F4B">
            <w:pPr>
              <w:pStyle w:val="Prrafodelista"/>
              <w:numPr>
                <w:ilvl w:val="0"/>
                <w:numId w:val="5"/>
              </w:numPr>
            </w:pPr>
            <w:r>
              <w:t xml:space="preserve">Cuando proceda, debe </w:t>
            </w:r>
            <w:r w:rsidRPr="00E36F4B">
              <w:rPr>
                <w:b/>
                <w:bCs/>
              </w:rPr>
              <w:t>comprobarse la intervención de un laboratorio</w:t>
            </w:r>
            <w:r>
              <w:t xml:space="preserve"> oficial acreditado.</w:t>
            </w:r>
          </w:p>
          <w:p w14:paraId="65DCA01E" w14:textId="37119081" w:rsidR="00E36F4B" w:rsidRDefault="00E36F4B" w:rsidP="00E36F4B">
            <w:pPr>
              <w:pStyle w:val="Prrafodelista"/>
              <w:numPr>
                <w:ilvl w:val="0"/>
                <w:numId w:val="5"/>
              </w:numPr>
            </w:pPr>
            <w:r>
              <w:t xml:space="preserve">Los </w:t>
            </w:r>
            <w:r w:rsidRPr="00E36F4B">
              <w:rPr>
                <w:b/>
                <w:bCs/>
              </w:rPr>
              <w:t>productos homologados deben mantener las condiciones bajo las</w:t>
            </w:r>
            <w:r>
              <w:t xml:space="preserve"> que fueron autorizados.</w:t>
            </w:r>
          </w:p>
          <w:p w14:paraId="41556B85" w14:textId="32A16A18" w:rsidR="00E36F4B" w:rsidRDefault="00E36F4B" w:rsidP="00E36F4B">
            <w:pPr>
              <w:pStyle w:val="Prrafodelista"/>
              <w:numPr>
                <w:ilvl w:val="0"/>
                <w:numId w:val="5"/>
              </w:numPr>
            </w:pPr>
            <w:r>
              <w:t xml:space="preserve">Los </w:t>
            </w:r>
            <w:r w:rsidRPr="00E36F4B">
              <w:rPr>
                <w:b/>
                <w:bCs/>
              </w:rPr>
              <w:t>cambios de titularidad, fabricante, representante</w:t>
            </w:r>
            <w:r>
              <w:t xml:space="preserve"> o comercializador deben gestionarse y documentarse conforme corresponda.</w:t>
            </w:r>
          </w:p>
          <w:p w14:paraId="0F8581D1" w14:textId="049CCF66" w:rsidR="00E36F4B" w:rsidRDefault="00E36F4B" w:rsidP="00E36F4B">
            <w:pPr>
              <w:pStyle w:val="Prrafodelista"/>
              <w:numPr>
                <w:ilvl w:val="0"/>
                <w:numId w:val="5"/>
              </w:numPr>
            </w:pPr>
            <w:r>
              <w:t xml:space="preserve">El responsable de la comercialización debe </w:t>
            </w:r>
            <w:r w:rsidRPr="00E36F4B">
              <w:rPr>
                <w:b/>
                <w:bCs/>
              </w:rPr>
              <w:t>garantizar que el producto ha sido sometido al procedimiento de evaluación de la conformidad</w:t>
            </w:r>
            <w:r>
              <w:t xml:space="preserve"> que corresponda.</w:t>
            </w:r>
          </w:p>
          <w:p w14:paraId="04F537EB" w14:textId="1C04C358" w:rsidR="00E36F4B" w:rsidRDefault="00E36F4B" w:rsidP="00E36F4B">
            <w:pPr>
              <w:pStyle w:val="Prrafodelista"/>
              <w:numPr>
                <w:ilvl w:val="0"/>
                <w:numId w:val="5"/>
              </w:numPr>
            </w:pPr>
            <w:r>
              <w:t xml:space="preserve">Debe poder </w:t>
            </w:r>
            <w:r w:rsidRPr="00E36F4B">
              <w:rPr>
                <w:b/>
                <w:bCs/>
              </w:rPr>
              <w:t>acreditar que el producto cumple los requisitos legales y técnicos aplicables.</w:t>
            </w:r>
          </w:p>
          <w:p w14:paraId="0E2156C5" w14:textId="59B4B367" w:rsidR="00E36F4B" w:rsidRDefault="00E36F4B" w:rsidP="00E36F4B">
            <w:pPr>
              <w:pStyle w:val="Prrafodelista"/>
              <w:numPr>
                <w:ilvl w:val="0"/>
                <w:numId w:val="5"/>
              </w:numPr>
            </w:pPr>
            <w:r>
              <w:t xml:space="preserve">El suministro del producto debe ir acompañado de la </w:t>
            </w:r>
            <w:r w:rsidRPr="00E36F4B">
              <w:rPr>
                <w:b/>
                <w:bCs/>
              </w:rPr>
              <w:t>documentación técnica necesaria para su instalación, utilización y mantenimiento</w:t>
            </w:r>
            <w:r>
              <w:t xml:space="preserve"> seguro.</w:t>
            </w:r>
          </w:p>
          <w:p w14:paraId="1A9748EA" w14:textId="413E1C22" w:rsidR="00E36F4B" w:rsidRPr="00E36F4B" w:rsidRDefault="00E36F4B" w:rsidP="00E36F4B">
            <w:pPr>
              <w:pStyle w:val="Prrafodelista"/>
              <w:numPr>
                <w:ilvl w:val="0"/>
                <w:numId w:val="5"/>
              </w:numPr>
              <w:rPr>
                <w:b/>
                <w:bCs/>
              </w:rPr>
            </w:pPr>
            <w:r>
              <w:t xml:space="preserve"> En productos </w:t>
            </w:r>
            <w:r w:rsidRPr="00E36F4B">
              <w:rPr>
                <w:b/>
                <w:bCs/>
              </w:rPr>
              <w:t>no sujetos a disposiciones europeas, el fabricante debe garantizar que el producto cumple los requisitos reglamentarios y ha superado las verificaciones o ensayos exigibles.</w:t>
            </w:r>
          </w:p>
          <w:p w14:paraId="5E2D43F0" w14:textId="6C5287F5" w:rsidR="00E36F4B" w:rsidRDefault="00E36F4B" w:rsidP="00E36F4B">
            <w:pPr>
              <w:pStyle w:val="Prrafodelista"/>
              <w:numPr>
                <w:ilvl w:val="0"/>
                <w:numId w:val="5"/>
              </w:numPr>
            </w:pPr>
            <w:r>
              <w:t xml:space="preserve">Cualquier </w:t>
            </w:r>
            <w:r w:rsidRPr="00E36F4B">
              <w:rPr>
                <w:b/>
                <w:bCs/>
              </w:rPr>
              <w:t>accidente o incidente imputable al producto y que pueda comprometer la seguridad debe ser comunicado conforme corresponda.</w:t>
            </w:r>
          </w:p>
          <w:p w14:paraId="5F802788" w14:textId="2B6F5D51" w:rsidR="00E36F4B" w:rsidRDefault="00E36F4B" w:rsidP="00E36F4B">
            <w:pPr>
              <w:pStyle w:val="Prrafodelista"/>
              <w:numPr>
                <w:ilvl w:val="0"/>
                <w:numId w:val="5"/>
              </w:numPr>
            </w:pPr>
            <w:r>
              <w:t xml:space="preserve">Los </w:t>
            </w:r>
            <w:r w:rsidRPr="00E36F4B">
              <w:rPr>
                <w:b/>
                <w:bCs/>
              </w:rPr>
              <w:t>equipos de detección y medida</w:t>
            </w:r>
            <w:r>
              <w:t xml:space="preserve"> de cuyo funcionamiento dependa la seguridad deben </w:t>
            </w:r>
            <w:r w:rsidRPr="00E36F4B">
              <w:rPr>
                <w:b/>
                <w:bCs/>
              </w:rPr>
              <w:t>comprobarse antes de su puesta en marcha inicial</w:t>
            </w:r>
            <w:r>
              <w:t>.</w:t>
            </w:r>
          </w:p>
          <w:p w14:paraId="1AF49B47" w14:textId="6392B15D" w:rsidR="00E36F4B" w:rsidRDefault="00E36F4B" w:rsidP="00E36F4B">
            <w:pPr>
              <w:pStyle w:val="Prrafodelista"/>
              <w:numPr>
                <w:ilvl w:val="0"/>
                <w:numId w:val="5"/>
              </w:numPr>
            </w:pPr>
            <w:r>
              <w:t xml:space="preserve">En cuanto a los equipos de detección y medida, después de </w:t>
            </w:r>
            <w:r w:rsidRPr="00E36F4B">
              <w:rPr>
                <w:b/>
                <w:bCs/>
              </w:rPr>
              <w:t>cada montaje en un nuevo lugar o emplazamiento, debe realizarse una nueva comprobación.</w:t>
            </w:r>
          </w:p>
          <w:p w14:paraId="022928C3" w14:textId="77777777" w:rsidR="00E36F4B" w:rsidRDefault="00E36F4B" w:rsidP="00E36F4B">
            <w:pPr>
              <w:pStyle w:val="Prrafodelista"/>
              <w:numPr>
                <w:ilvl w:val="0"/>
                <w:numId w:val="5"/>
              </w:numPr>
            </w:pPr>
            <w:r>
              <w:t xml:space="preserve">En cuanto a los equipos de detección y medida, la </w:t>
            </w:r>
            <w:r w:rsidRPr="00E36F4B">
              <w:rPr>
                <w:b/>
                <w:bCs/>
              </w:rPr>
              <w:t>comprobación inicial debe asegurar que el equipo está correctamente instalado y funciona</w:t>
            </w:r>
            <w:r>
              <w:t xml:space="preserve"> adecuadamente.</w:t>
            </w:r>
          </w:p>
          <w:p w14:paraId="613B8EC8" w14:textId="18F42D31" w:rsidR="00E36F4B" w:rsidRDefault="00E36F4B" w:rsidP="00E36F4B">
            <w:pPr>
              <w:pStyle w:val="Prrafodelista"/>
              <w:numPr>
                <w:ilvl w:val="0"/>
                <w:numId w:val="5"/>
              </w:numPr>
            </w:pPr>
            <w:r>
              <w:t xml:space="preserve">En cuanto a los equipos de detección y medida, las </w:t>
            </w:r>
            <w:r w:rsidRPr="00E36F4B">
              <w:rPr>
                <w:b/>
                <w:bCs/>
              </w:rPr>
              <w:t>comprobaciones deben realizarse por personal competente y especializado</w:t>
            </w:r>
            <w:r>
              <w:t>.</w:t>
            </w:r>
          </w:p>
          <w:p w14:paraId="182D4DE5" w14:textId="1B67F3A5" w:rsidR="00E36F4B" w:rsidRDefault="00E36F4B" w:rsidP="00E36F4B">
            <w:pPr>
              <w:pStyle w:val="Prrafodelista"/>
              <w:numPr>
                <w:ilvl w:val="0"/>
                <w:numId w:val="5"/>
              </w:numPr>
            </w:pPr>
            <w:r>
              <w:t xml:space="preserve">En cuanto a los equipos de detección y medida, , los </w:t>
            </w:r>
            <w:r w:rsidRPr="00E36F4B">
              <w:rPr>
                <w:b/>
                <w:bCs/>
              </w:rPr>
              <w:t>resultados deben documentarse y conservarse</w:t>
            </w:r>
            <w:r>
              <w:t>.</w:t>
            </w:r>
          </w:p>
          <w:p w14:paraId="7D9D362B" w14:textId="752486F4" w:rsidR="00E36F4B" w:rsidRDefault="00E36F4B" w:rsidP="00E36F4B">
            <w:pPr>
              <w:pStyle w:val="Prrafodelista"/>
              <w:numPr>
                <w:ilvl w:val="0"/>
                <w:numId w:val="5"/>
              </w:numPr>
            </w:pPr>
            <w:r>
              <w:lastRenderedPageBreak/>
              <w:t xml:space="preserve">Los equipos sometidos a condiciones que puedan </w:t>
            </w:r>
            <w:r w:rsidRPr="00E36F4B">
              <w:rPr>
                <w:b/>
                <w:bCs/>
              </w:rPr>
              <w:t>provocar deterioros peligrosos deben revisarse periódicamente.</w:t>
            </w:r>
          </w:p>
          <w:p w14:paraId="4D9AF70E" w14:textId="42D62AFE" w:rsidR="00E36F4B" w:rsidRDefault="00E36F4B" w:rsidP="00E36F4B">
            <w:pPr>
              <w:pStyle w:val="Prrafodelista"/>
              <w:numPr>
                <w:ilvl w:val="0"/>
                <w:numId w:val="5"/>
              </w:numPr>
            </w:pPr>
            <w:r>
              <w:t xml:space="preserve">Deben </w:t>
            </w:r>
            <w:r w:rsidRPr="00E36F4B">
              <w:rPr>
                <w:b/>
                <w:bCs/>
              </w:rPr>
              <w:t>realizarse comprobaciones, pruebas o controles</w:t>
            </w:r>
            <w:r>
              <w:t xml:space="preserve"> periódicos para asegurar que se mantienen las condiciones de seguridad.</w:t>
            </w:r>
          </w:p>
          <w:p w14:paraId="4A6E2DCB" w14:textId="36E51D6C" w:rsidR="00E36F4B" w:rsidRPr="00E36F4B" w:rsidRDefault="00E36F4B" w:rsidP="00E36F4B">
            <w:pPr>
              <w:pStyle w:val="Prrafodelista"/>
              <w:numPr>
                <w:ilvl w:val="0"/>
                <w:numId w:val="5"/>
              </w:numPr>
              <w:rPr>
                <w:b/>
                <w:bCs/>
              </w:rPr>
            </w:pPr>
            <w:r>
              <w:t xml:space="preserve">Los controles periódicos deben </w:t>
            </w:r>
            <w:r w:rsidRPr="00E36F4B">
              <w:rPr>
                <w:b/>
                <w:bCs/>
              </w:rPr>
              <w:t>ajustarse a la normativa específica aplicable y a las instrucciones del fabricante.</w:t>
            </w:r>
          </w:p>
          <w:p w14:paraId="3E80ACEF" w14:textId="49DFE1D3" w:rsidR="00E36F4B" w:rsidRDefault="00E36F4B" w:rsidP="00E36F4B">
            <w:pPr>
              <w:pStyle w:val="Prrafodelista"/>
              <w:numPr>
                <w:ilvl w:val="0"/>
                <w:numId w:val="5"/>
              </w:numPr>
            </w:pPr>
            <w:r>
              <w:t xml:space="preserve">Los resultados de los controles deben estar </w:t>
            </w:r>
            <w:r w:rsidRPr="00E36F4B">
              <w:rPr>
                <w:b/>
                <w:bCs/>
              </w:rPr>
              <w:t>documentados y disponibles</w:t>
            </w:r>
            <w:r>
              <w:t xml:space="preserve"> para la autoridad minera.</w:t>
            </w:r>
          </w:p>
          <w:p w14:paraId="1C608A6E" w14:textId="1B57DB82" w:rsidR="00E36F4B" w:rsidRDefault="00E36F4B" w:rsidP="00E36F4B">
            <w:pPr>
              <w:pStyle w:val="Prrafodelista"/>
              <w:numPr>
                <w:ilvl w:val="0"/>
                <w:numId w:val="5"/>
              </w:numPr>
            </w:pPr>
            <w:r w:rsidRPr="00E36F4B">
              <w:rPr>
                <w:b/>
                <w:bCs/>
              </w:rPr>
              <w:t>Los registros de comprobación deben conservarse durante toda la vida útil del producto</w:t>
            </w:r>
            <w:r>
              <w:t xml:space="preserve"> cuando proceda.</w:t>
            </w:r>
          </w:p>
          <w:p w14:paraId="40F1E989" w14:textId="6ACCAD7A" w:rsidR="00E36F4B" w:rsidRDefault="00E36F4B" w:rsidP="00E36F4B">
            <w:pPr>
              <w:pStyle w:val="Prrafodelista"/>
              <w:numPr>
                <w:ilvl w:val="0"/>
                <w:numId w:val="5"/>
              </w:numPr>
            </w:pPr>
            <w:r>
              <w:t xml:space="preserve">Los equipos de detección y medida cuya precisión afecte a la seguridad deben </w:t>
            </w:r>
            <w:r w:rsidRPr="00E36F4B">
              <w:rPr>
                <w:b/>
                <w:bCs/>
              </w:rPr>
              <w:t>calibrarse periódicamente.</w:t>
            </w:r>
          </w:p>
          <w:p w14:paraId="57BF2A6E" w14:textId="12080342" w:rsidR="00E36F4B" w:rsidRDefault="00E36F4B" w:rsidP="00E36F4B">
            <w:pPr>
              <w:pStyle w:val="Prrafodelista"/>
              <w:numPr>
                <w:ilvl w:val="0"/>
                <w:numId w:val="5"/>
              </w:numPr>
            </w:pPr>
            <w:r>
              <w:t xml:space="preserve">La calibración debe </w:t>
            </w:r>
            <w:r w:rsidRPr="00E36F4B">
              <w:rPr>
                <w:b/>
                <w:bCs/>
              </w:rPr>
              <w:t>realizarse según las condiciones de certificación y las instrucciones del fabricante</w:t>
            </w:r>
            <w:r>
              <w:t>.</w:t>
            </w:r>
          </w:p>
          <w:p w14:paraId="2EA7CCD5" w14:textId="5372CE77" w:rsidR="00E36F4B" w:rsidRDefault="00E36F4B" w:rsidP="00E36F4B">
            <w:pPr>
              <w:pStyle w:val="Prrafodelista"/>
              <w:numPr>
                <w:ilvl w:val="0"/>
                <w:numId w:val="5"/>
              </w:numPr>
            </w:pPr>
            <w:r>
              <w:t xml:space="preserve">Deben </w:t>
            </w:r>
            <w:r w:rsidRPr="00E36F4B">
              <w:rPr>
                <w:b/>
                <w:bCs/>
              </w:rPr>
              <w:t>calibrarse, cuando proceda, equipos como detectores de gases, anemómetros, telurómetros, detectores de vibraciones o sonómetros</w:t>
            </w:r>
            <w:r>
              <w:t>.</w:t>
            </w:r>
          </w:p>
          <w:p w14:paraId="55C140B9" w14:textId="3ACE5FA5" w:rsidR="00E36F4B" w:rsidRDefault="00E36F4B" w:rsidP="00E36F4B">
            <w:pPr>
              <w:pStyle w:val="Prrafodelista"/>
              <w:numPr>
                <w:ilvl w:val="0"/>
                <w:numId w:val="5"/>
              </w:numPr>
            </w:pPr>
            <w:r>
              <w:t xml:space="preserve">La empresa debe </w:t>
            </w:r>
            <w:r w:rsidRPr="00E36F4B">
              <w:rPr>
                <w:b/>
                <w:bCs/>
              </w:rPr>
              <w:t>conservar los certificados o registros de calibración</w:t>
            </w:r>
            <w:r>
              <w:t>.</w:t>
            </w:r>
          </w:p>
          <w:p w14:paraId="41C12C33" w14:textId="46C48D15" w:rsidR="00E36F4B" w:rsidRDefault="00E36F4B" w:rsidP="00E36F4B">
            <w:pPr>
              <w:pStyle w:val="Prrafodelista"/>
              <w:numPr>
                <w:ilvl w:val="0"/>
                <w:numId w:val="5"/>
              </w:numPr>
            </w:pPr>
            <w:r w:rsidRPr="00E36F4B">
              <w:rPr>
                <w:b/>
                <w:bCs/>
              </w:rPr>
              <w:t>No deben utilizarse equipos de medida críticos si existen dudas sobre su precisión, estado o calibración</w:t>
            </w:r>
            <w:r>
              <w:t>.</w:t>
            </w:r>
          </w:p>
          <w:p w14:paraId="433AF58E" w14:textId="4D7C285B" w:rsidR="00E36F4B" w:rsidRDefault="00E36F4B" w:rsidP="00E36F4B">
            <w:pPr>
              <w:pStyle w:val="Prrafodelista"/>
              <w:numPr>
                <w:ilvl w:val="0"/>
                <w:numId w:val="5"/>
              </w:numPr>
            </w:pPr>
            <w:r>
              <w:t xml:space="preserve">El uso excepcional de equipos </w:t>
            </w:r>
            <w:r w:rsidRPr="00E36F4B">
              <w:rPr>
                <w:b/>
                <w:bCs/>
              </w:rPr>
              <w:t>cuya certificación o marcado CE presente dificultades singulares debe contar con autorización previa de la autoridad minera competente</w:t>
            </w:r>
            <w:r>
              <w:t>.</w:t>
            </w:r>
          </w:p>
          <w:p w14:paraId="65BD36A9" w14:textId="1FD6D0B1" w:rsidR="00E36F4B" w:rsidRDefault="00E36F4B" w:rsidP="00E36F4B">
            <w:pPr>
              <w:pStyle w:val="Prrafodelista"/>
              <w:numPr>
                <w:ilvl w:val="0"/>
                <w:numId w:val="5"/>
              </w:numPr>
            </w:pPr>
            <w:r>
              <w:t xml:space="preserve">En caso del punto anterior, la solicitud debe ir </w:t>
            </w:r>
            <w:r w:rsidRPr="00E36F4B">
              <w:rPr>
                <w:b/>
                <w:bCs/>
              </w:rPr>
              <w:t>acompañada de un proyecto detallado</w:t>
            </w:r>
            <w:r>
              <w:t xml:space="preserve"> cuando proceda. La autorización puede incluir prescripciones o medidas complementarias de seguridad.</w:t>
            </w:r>
          </w:p>
          <w:p w14:paraId="471B54A8" w14:textId="032F5CBE" w:rsidR="00E36F4B" w:rsidRDefault="00E36F4B" w:rsidP="00E36F4B">
            <w:pPr>
              <w:pStyle w:val="Prrafodelista"/>
              <w:numPr>
                <w:ilvl w:val="0"/>
                <w:numId w:val="5"/>
              </w:numPr>
            </w:pPr>
            <w:r>
              <w:t xml:space="preserve"> El </w:t>
            </w:r>
            <w:r w:rsidRPr="00E36F4B">
              <w:rPr>
                <w:b/>
                <w:bCs/>
              </w:rPr>
              <w:t>personal que participe en actuaciones excepcionales debe recibir instrucciones</w:t>
            </w:r>
            <w:r>
              <w:t xml:space="preserve"> específicas. Durante las actuaciones debe realizarse un control continuo de las medidas de seguridad aprobadas.</w:t>
            </w:r>
          </w:p>
          <w:p w14:paraId="4CEDA111" w14:textId="2077631D" w:rsidR="00E36F4B" w:rsidRDefault="00E36F4B" w:rsidP="00E36F4B">
            <w:pPr>
              <w:pStyle w:val="Prrafodelista"/>
              <w:numPr>
                <w:ilvl w:val="0"/>
                <w:numId w:val="5"/>
              </w:numPr>
            </w:pPr>
            <w:r>
              <w:t>Para este tipo de actuaciones, deben interrumpirse si se incumplen las condiciones autorizadas.</w:t>
            </w:r>
          </w:p>
          <w:p w14:paraId="5F2954FF" w14:textId="4C378DC1" w:rsidR="00E36F4B" w:rsidRDefault="00E36F4B" w:rsidP="00E36F4B">
            <w:pPr>
              <w:pStyle w:val="Prrafodelista"/>
              <w:numPr>
                <w:ilvl w:val="0"/>
                <w:numId w:val="5"/>
              </w:numPr>
            </w:pPr>
            <w:r>
              <w:t xml:space="preserve">Las </w:t>
            </w:r>
            <w:r w:rsidRPr="00E36F4B">
              <w:rPr>
                <w:b/>
                <w:bCs/>
              </w:rPr>
              <w:t>verificaciones obligatorias deben realizarse por un laboratorio oficial acreditado</w:t>
            </w:r>
            <w:r>
              <w:t xml:space="preserve"> cuando así corresponda.</w:t>
            </w:r>
          </w:p>
          <w:p w14:paraId="7738215A" w14:textId="048761BA" w:rsidR="00E36F4B" w:rsidRDefault="00E36F4B" w:rsidP="00E36F4B">
            <w:pPr>
              <w:pStyle w:val="Prrafodelista"/>
              <w:numPr>
                <w:ilvl w:val="0"/>
                <w:numId w:val="5"/>
              </w:numPr>
            </w:pPr>
            <w:r>
              <w:t xml:space="preserve">El laboratorio debe estar </w:t>
            </w:r>
            <w:r w:rsidRPr="00E36F4B">
              <w:rPr>
                <w:b/>
                <w:bCs/>
              </w:rPr>
              <w:t>autorizado para verificar el cumplimiento de las condiciones de seguridad de los productos</w:t>
            </w:r>
            <w:r>
              <w:t xml:space="preserve"> puestos en el mercado.</w:t>
            </w:r>
          </w:p>
          <w:p w14:paraId="0B634CCA" w14:textId="44C9371E" w:rsidR="00E36F4B" w:rsidRPr="00E36F4B" w:rsidRDefault="00E36F4B" w:rsidP="00E36F4B">
            <w:pPr>
              <w:pStyle w:val="Prrafodelista"/>
              <w:numPr>
                <w:ilvl w:val="0"/>
                <w:numId w:val="5"/>
              </w:numPr>
              <w:rPr>
                <w:b/>
                <w:bCs/>
              </w:rPr>
            </w:pPr>
            <w:r>
              <w:t xml:space="preserve">La empresa debe </w:t>
            </w:r>
            <w:r w:rsidRPr="00E36F4B">
              <w:rPr>
                <w:b/>
                <w:bCs/>
              </w:rPr>
              <w:t>comprobar que los certificados o informes proceden de entidades competentes.</w:t>
            </w:r>
          </w:p>
          <w:p w14:paraId="4FD4A046" w14:textId="1BBB1221" w:rsidR="00E36F4B" w:rsidRDefault="00E36F4B" w:rsidP="00E36F4B">
            <w:pPr>
              <w:pStyle w:val="Prrafodelista"/>
              <w:numPr>
                <w:ilvl w:val="0"/>
                <w:numId w:val="5"/>
              </w:numPr>
            </w:pPr>
            <w:r>
              <w:t xml:space="preserve">Los </w:t>
            </w:r>
            <w:r w:rsidRPr="00E36F4B">
              <w:rPr>
                <w:b/>
                <w:bCs/>
              </w:rPr>
              <w:t>productos certificados o evaluados deben estar correctamente identificados y vinculados</w:t>
            </w:r>
            <w:r>
              <w:t xml:space="preserve"> a su documentación técnica.</w:t>
            </w:r>
          </w:p>
          <w:p w14:paraId="712028A6" w14:textId="3951F869" w:rsidR="00E36F4B" w:rsidRDefault="00E36F4B" w:rsidP="00E36F4B">
            <w:pPr>
              <w:pStyle w:val="Prrafodelista"/>
              <w:numPr>
                <w:ilvl w:val="0"/>
                <w:numId w:val="5"/>
              </w:numPr>
            </w:pPr>
            <w:r>
              <w:t xml:space="preserve">La utilización de productos certificados por organismos de otros Estados debe garantizar un nivel </w:t>
            </w:r>
            <w:r w:rsidRPr="00E36F4B">
              <w:rPr>
                <w:b/>
                <w:bCs/>
              </w:rPr>
              <w:t>de seguridad equivalente cuando resulte aplicable</w:t>
            </w:r>
            <w:r>
              <w:t>.</w:t>
            </w:r>
          </w:p>
          <w:p w14:paraId="48D36746" w14:textId="5B533D39" w:rsidR="00E36F4B" w:rsidRDefault="00E36F4B" w:rsidP="00E36F4B">
            <w:pPr>
              <w:pStyle w:val="Prrafodelista"/>
              <w:numPr>
                <w:ilvl w:val="0"/>
                <w:numId w:val="5"/>
              </w:numPr>
            </w:pPr>
            <w:r>
              <w:t xml:space="preserve">La empresa debe </w:t>
            </w:r>
            <w:r w:rsidRPr="00E36F4B">
              <w:rPr>
                <w:b/>
                <w:bCs/>
              </w:rPr>
              <w:t>mantener una relación actualizada de los productos críticos utilizados en la explotación</w:t>
            </w:r>
            <w:r>
              <w:t>.</w:t>
            </w:r>
          </w:p>
          <w:p w14:paraId="05E40753" w14:textId="02F233A7" w:rsidR="00E36F4B" w:rsidRPr="00E36F4B" w:rsidRDefault="00E36F4B" w:rsidP="00E36F4B">
            <w:pPr>
              <w:pStyle w:val="Prrafodelista"/>
              <w:numPr>
                <w:ilvl w:val="0"/>
                <w:numId w:val="5"/>
              </w:numPr>
              <w:rPr>
                <w:b/>
                <w:bCs/>
              </w:rPr>
            </w:pPr>
            <w:r>
              <w:t xml:space="preserve">Deben </w:t>
            </w:r>
            <w:r w:rsidRPr="00E36F4B">
              <w:rPr>
                <w:b/>
                <w:bCs/>
              </w:rPr>
              <w:t>conservarse declaraciones de conformidad, certificados, homologaciones, manuales, expedientes técnicos disponibles, registros de comprobaciones y calibraciones.</w:t>
            </w:r>
          </w:p>
          <w:p w14:paraId="61EF19AD" w14:textId="67C8BC59" w:rsidR="00E36F4B" w:rsidRDefault="00E36F4B" w:rsidP="00E36F4B">
            <w:pPr>
              <w:pStyle w:val="Prrafodelista"/>
              <w:numPr>
                <w:ilvl w:val="0"/>
                <w:numId w:val="5"/>
              </w:numPr>
            </w:pPr>
            <w:r>
              <w:t xml:space="preserve">La documentación debe estar </w:t>
            </w:r>
            <w:r w:rsidRPr="00E36F4B">
              <w:rPr>
                <w:b/>
                <w:bCs/>
              </w:rPr>
              <w:t>organizada, actualizada y disponible</w:t>
            </w:r>
            <w:r>
              <w:t xml:space="preserve"> para su consulta.</w:t>
            </w:r>
          </w:p>
          <w:p w14:paraId="4A918374" w14:textId="5B5E9CB7" w:rsidR="00E36F4B" w:rsidRDefault="00E36F4B" w:rsidP="00E36F4B">
            <w:pPr>
              <w:pStyle w:val="Prrafodelista"/>
              <w:numPr>
                <w:ilvl w:val="0"/>
                <w:numId w:val="5"/>
              </w:numPr>
            </w:pPr>
            <w:r>
              <w:t xml:space="preserve">Las deficiencias </w:t>
            </w:r>
            <w:r w:rsidRPr="00E36F4B">
              <w:rPr>
                <w:b/>
                <w:bCs/>
              </w:rPr>
              <w:t xml:space="preserve">detectadas en productos, documentación, controles o calibraciones deben incorporarse a </w:t>
            </w:r>
            <w:r>
              <w:t>la planificación preventiva.</w:t>
            </w:r>
          </w:p>
          <w:p w14:paraId="2C93C018" w14:textId="578B09C5" w:rsidR="005E0C10" w:rsidRPr="00106D91" w:rsidRDefault="00E36F4B" w:rsidP="00E36F4B">
            <w:pPr>
              <w:pStyle w:val="Prrafodelista"/>
              <w:numPr>
                <w:ilvl w:val="0"/>
                <w:numId w:val="5"/>
              </w:numPr>
            </w:pPr>
            <w:r>
              <w:t xml:space="preserve">La empresa debe asignar </w:t>
            </w:r>
            <w:r w:rsidRPr="00E36F4B">
              <w:rPr>
                <w:b/>
                <w:bCs/>
              </w:rPr>
              <w:t>responsables, plazos y seguimiento para corregir cualquier incumplimiento relacionado con la conformidad de los productos</w:t>
            </w:r>
            <w:r>
              <w:t>.</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0206D7A2" w14:textId="129999E3"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34010" w14:textId="77777777" w:rsidR="008F4113" w:rsidRDefault="008F4113" w:rsidP="008024C9">
      <w:pPr>
        <w:spacing w:after="0" w:line="240" w:lineRule="auto"/>
      </w:pPr>
      <w:r>
        <w:separator/>
      </w:r>
    </w:p>
  </w:endnote>
  <w:endnote w:type="continuationSeparator" w:id="0">
    <w:p w14:paraId="5686F0F0" w14:textId="77777777" w:rsidR="008F4113" w:rsidRDefault="008F4113"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51CCE2D1"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3D76FA">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ABDA8" w14:textId="77777777" w:rsidR="008F4113" w:rsidRDefault="008F4113" w:rsidP="008024C9">
      <w:pPr>
        <w:spacing w:after="0" w:line="240" w:lineRule="auto"/>
      </w:pPr>
      <w:r>
        <w:separator/>
      </w:r>
    </w:p>
  </w:footnote>
  <w:footnote w:type="continuationSeparator" w:id="0">
    <w:p w14:paraId="43085025" w14:textId="77777777" w:rsidR="008F4113" w:rsidRDefault="008F4113"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3C394888" w:rsidR="00AF5080" w:rsidRPr="00AF5080" w:rsidRDefault="007A2B31" w:rsidP="00280690">
          <w:pPr>
            <w:jc w:val="left"/>
            <w:rPr>
              <w:i/>
              <w:iCs/>
            </w:rPr>
          </w:pPr>
          <w:r>
            <w:rPr>
              <w:i/>
              <w:iCs/>
            </w:rPr>
            <w:t>EVALUACIÓN DE LA CONFORMIDAD MINERA</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0276"/>
    <w:rsid w:val="00011752"/>
    <w:rsid w:val="0001323A"/>
    <w:rsid w:val="00014731"/>
    <w:rsid w:val="00017D03"/>
    <w:rsid w:val="00023562"/>
    <w:rsid w:val="00023F02"/>
    <w:rsid w:val="0003579A"/>
    <w:rsid w:val="000406B0"/>
    <w:rsid w:val="000406F3"/>
    <w:rsid w:val="00040871"/>
    <w:rsid w:val="000410F4"/>
    <w:rsid w:val="00062ABE"/>
    <w:rsid w:val="000652C0"/>
    <w:rsid w:val="000677E0"/>
    <w:rsid w:val="0007475B"/>
    <w:rsid w:val="00074D70"/>
    <w:rsid w:val="00075252"/>
    <w:rsid w:val="000837DD"/>
    <w:rsid w:val="00085D67"/>
    <w:rsid w:val="000933C3"/>
    <w:rsid w:val="00095A63"/>
    <w:rsid w:val="000A2D26"/>
    <w:rsid w:val="000A6315"/>
    <w:rsid w:val="000B2188"/>
    <w:rsid w:val="000B573D"/>
    <w:rsid w:val="000C5E72"/>
    <w:rsid w:val="000E59B4"/>
    <w:rsid w:val="000F0DE2"/>
    <w:rsid w:val="000F3AF0"/>
    <w:rsid w:val="00102D63"/>
    <w:rsid w:val="00103E4A"/>
    <w:rsid w:val="001040BC"/>
    <w:rsid w:val="00106D91"/>
    <w:rsid w:val="00112FEF"/>
    <w:rsid w:val="00114229"/>
    <w:rsid w:val="0011639E"/>
    <w:rsid w:val="00123EAC"/>
    <w:rsid w:val="0012430B"/>
    <w:rsid w:val="001259E6"/>
    <w:rsid w:val="00130350"/>
    <w:rsid w:val="00146797"/>
    <w:rsid w:val="00151682"/>
    <w:rsid w:val="0016295B"/>
    <w:rsid w:val="00165C03"/>
    <w:rsid w:val="0017186E"/>
    <w:rsid w:val="00172B7C"/>
    <w:rsid w:val="00172F73"/>
    <w:rsid w:val="001778AE"/>
    <w:rsid w:val="00182648"/>
    <w:rsid w:val="00183873"/>
    <w:rsid w:val="00185978"/>
    <w:rsid w:val="001860C1"/>
    <w:rsid w:val="00186661"/>
    <w:rsid w:val="001874F0"/>
    <w:rsid w:val="00194C8E"/>
    <w:rsid w:val="001A01DB"/>
    <w:rsid w:val="001A1DC4"/>
    <w:rsid w:val="001A721B"/>
    <w:rsid w:val="001B0AE6"/>
    <w:rsid w:val="001B699E"/>
    <w:rsid w:val="001C35C7"/>
    <w:rsid w:val="001D05FF"/>
    <w:rsid w:val="001D1737"/>
    <w:rsid w:val="001D3318"/>
    <w:rsid w:val="001D4F47"/>
    <w:rsid w:val="001E1950"/>
    <w:rsid w:val="001E289A"/>
    <w:rsid w:val="001E4BEE"/>
    <w:rsid w:val="001E5211"/>
    <w:rsid w:val="001F05BD"/>
    <w:rsid w:val="001F0F4F"/>
    <w:rsid w:val="001F2768"/>
    <w:rsid w:val="001F3949"/>
    <w:rsid w:val="001F4375"/>
    <w:rsid w:val="001F5A71"/>
    <w:rsid w:val="002051A7"/>
    <w:rsid w:val="00215F0C"/>
    <w:rsid w:val="00221F7E"/>
    <w:rsid w:val="0024002F"/>
    <w:rsid w:val="00243200"/>
    <w:rsid w:val="0024394A"/>
    <w:rsid w:val="00253A12"/>
    <w:rsid w:val="002625EE"/>
    <w:rsid w:val="002639DA"/>
    <w:rsid w:val="0027177E"/>
    <w:rsid w:val="00271BA4"/>
    <w:rsid w:val="00280690"/>
    <w:rsid w:val="002A00C7"/>
    <w:rsid w:val="002A1DCB"/>
    <w:rsid w:val="002B0DCA"/>
    <w:rsid w:val="002B10BB"/>
    <w:rsid w:val="002B72D6"/>
    <w:rsid w:val="002B7918"/>
    <w:rsid w:val="002B795F"/>
    <w:rsid w:val="002C1BD2"/>
    <w:rsid w:val="002D3E91"/>
    <w:rsid w:val="002D42D5"/>
    <w:rsid w:val="002E0A62"/>
    <w:rsid w:val="002E5A27"/>
    <w:rsid w:val="002F1119"/>
    <w:rsid w:val="002F6582"/>
    <w:rsid w:val="002F6E11"/>
    <w:rsid w:val="00310B04"/>
    <w:rsid w:val="003142CB"/>
    <w:rsid w:val="00314B57"/>
    <w:rsid w:val="00315C4A"/>
    <w:rsid w:val="003309C3"/>
    <w:rsid w:val="00331FCC"/>
    <w:rsid w:val="0034028F"/>
    <w:rsid w:val="003521AE"/>
    <w:rsid w:val="00376817"/>
    <w:rsid w:val="0038763B"/>
    <w:rsid w:val="003876EB"/>
    <w:rsid w:val="003A24D7"/>
    <w:rsid w:val="003A282A"/>
    <w:rsid w:val="003A37DD"/>
    <w:rsid w:val="003B568C"/>
    <w:rsid w:val="003C245C"/>
    <w:rsid w:val="003D50AF"/>
    <w:rsid w:val="003D75A0"/>
    <w:rsid w:val="003D76FA"/>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81805"/>
    <w:rsid w:val="00486CB9"/>
    <w:rsid w:val="004872F9"/>
    <w:rsid w:val="00494878"/>
    <w:rsid w:val="004B54F4"/>
    <w:rsid w:val="004C7BD4"/>
    <w:rsid w:val="004D022A"/>
    <w:rsid w:val="004D58A6"/>
    <w:rsid w:val="004D7D2C"/>
    <w:rsid w:val="004E2D9E"/>
    <w:rsid w:val="004F148A"/>
    <w:rsid w:val="004F2B72"/>
    <w:rsid w:val="004F3594"/>
    <w:rsid w:val="004F6FC7"/>
    <w:rsid w:val="00500800"/>
    <w:rsid w:val="00500833"/>
    <w:rsid w:val="00500FF8"/>
    <w:rsid w:val="00501F82"/>
    <w:rsid w:val="0050514B"/>
    <w:rsid w:val="00511515"/>
    <w:rsid w:val="00514D7B"/>
    <w:rsid w:val="0051723C"/>
    <w:rsid w:val="0052089E"/>
    <w:rsid w:val="00523FF5"/>
    <w:rsid w:val="005260E6"/>
    <w:rsid w:val="00533CD1"/>
    <w:rsid w:val="00535479"/>
    <w:rsid w:val="005507CB"/>
    <w:rsid w:val="00550D44"/>
    <w:rsid w:val="00555C82"/>
    <w:rsid w:val="005561DA"/>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45DD"/>
    <w:rsid w:val="005A61BB"/>
    <w:rsid w:val="005A6C8F"/>
    <w:rsid w:val="005A6FB8"/>
    <w:rsid w:val="005B1072"/>
    <w:rsid w:val="005C1F42"/>
    <w:rsid w:val="005C2AFF"/>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51948"/>
    <w:rsid w:val="006549A0"/>
    <w:rsid w:val="0065689E"/>
    <w:rsid w:val="006624DF"/>
    <w:rsid w:val="00664435"/>
    <w:rsid w:val="00673379"/>
    <w:rsid w:val="0067580B"/>
    <w:rsid w:val="00681745"/>
    <w:rsid w:val="006845DA"/>
    <w:rsid w:val="00685AA7"/>
    <w:rsid w:val="00685F50"/>
    <w:rsid w:val="00690C11"/>
    <w:rsid w:val="006A1294"/>
    <w:rsid w:val="006A3F51"/>
    <w:rsid w:val="006B1CCB"/>
    <w:rsid w:val="006B3575"/>
    <w:rsid w:val="006C28BC"/>
    <w:rsid w:val="006D443B"/>
    <w:rsid w:val="006E7F42"/>
    <w:rsid w:val="00701DBD"/>
    <w:rsid w:val="00703605"/>
    <w:rsid w:val="00705449"/>
    <w:rsid w:val="0071038A"/>
    <w:rsid w:val="00711841"/>
    <w:rsid w:val="00720BF2"/>
    <w:rsid w:val="007218CD"/>
    <w:rsid w:val="00725933"/>
    <w:rsid w:val="0073019B"/>
    <w:rsid w:val="00735E1C"/>
    <w:rsid w:val="00735E41"/>
    <w:rsid w:val="00742AAA"/>
    <w:rsid w:val="00763F77"/>
    <w:rsid w:val="00764157"/>
    <w:rsid w:val="00770B5F"/>
    <w:rsid w:val="00780AAD"/>
    <w:rsid w:val="007878E0"/>
    <w:rsid w:val="0078799D"/>
    <w:rsid w:val="007958B8"/>
    <w:rsid w:val="007976FF"/>
    <w:rsid w:val="007A0890"/>
    <w:rsid w:val="007A237B"/>
    <w:rsid w:val="007A2B31"/>
    <w:rsid w:val="007A2BB7"/>
    <w:rsid w:val="007A66B5"/>
    <w:rsid w:val="007B3325"/>
    <w:rsid w:val="007B6E8C"/>
    <w:rsid w:val="007B79C8"/>
    <w:rsid w:val="007C22B0"/>
    <w:rsid w:val="007C567E"/>
    <w:rsid w:val="007E6EBD"/>
    <w:rsid w:val="007F152A"/>
    <w:rsid w:val="007F2552"/>
    <w:rsid w:val="00800EEC"/>
    <w:rsid w:val="008024C9"/>
    <w:rsid w:val="00803A94"/>
    <w:rsid w:val="0081328B"/>
    <w:rsid w:val="0083399B"/>
    <w:rsid w:val="008518D1"/>
    <w:rsid w:val="008559E5"/>
    <w:rsid w:val="0086184E"/>
    <w:rsid w:val="0086697B"/>
    <w:rsid w:val="00871496"/>
    <w:rsid w:val="00872BBB"/>
    <w:rsid w:val="008741E1"/>
    <w:rsid w:val="0088736F"/>
    <w:rsid w:val="0088791C"/>
    <w:rsid w:val="0089128E"/>
    <w:rsid w:val="008945AC"/>
    <w:rsid w:val="00897817"/>
    <w:rsid w:val="008B16C4"/>
    <w:rsid w:val="008B2754"/>
    <w:rsid w:val="008B60C2"/>
    <w:rsid w:val="008C5B69"/>
    <w:rsid w:val="008D011B"/>
    <w:rsid w:val="008D2633"/>
    <w:rsid w:val="008D2A97"/>
    <w:rsid w:val="008D3064"/>
    <w:rsid w:val="008D3FFE"/>
    <w:rsid w:val="008D670D"/>
    <w:rsid w:val="008E464E"/>
    <w:rsid w:val="008F4113"/>
    <w:rsid w:val="00907800"/>
    <w:rsid w:val="00911F9E"/>
    <w:rsid w:val="009172DB"/>
    <w:rsid w:val="00917CD7"/>
    <w:rsid w:val="00926B59"/>
    <w:rsid w:val="009322FA"/>
    <w:rsid w:val="00933A94"/>
    <w:rsid w:val="00936EE7"/>
    <w:rsid w:val="00940657"/>
    <w:rsid w:val="00941606"/>
    <w:rsid w:val="009423D9"/>
    <w:rsid w:val="00946E64"/>
    <w:rsid w:val="0094775F"/>
    <w:rsid w:val="0095002A"/>
    <w:rsid w:val="00952D5D"/>
    <w:rsid w:val="009602A7"/>
    <w:rsid w:val="00961F73"/>
    <w:rsid w:val="009721FD"/>
    <w:rsid w:val="009730EF"/>
    <w:rsid w:val="009731A6"/>
    <w:rsid w:val="00975DC6"/>
    <w:rsid w:val="009831F2"/>
    <w:rsid w:val="009832F2"/>
    <w:rsid w:val="0098585D"/>
    <w:rsid w:val="00992486"/>
    <w:rsid w:val="0099478B"/>
    <w:rsid w:val="0099788E"/>
    <w:rsid w:val="009A03C2"/>
    <w:rsid w:val="009A3C81"/>
    <w:rsid w:val="009B7C74"/>
    <w:rsid w:val="009B7D2F"/>
    <w:rsid w:val="009C6E12"/>
    <w:rsid w:val="009D1B5A"/>
    <w:rsid w:val="009D2FE6"/>
    <w:rsid w:val="009E6864"/>
    <w:rsid w:val="009E6C30"/>
    <w:rsid w:val="009F0631"/>
    <w:rsid w:val="009F1385"/>
    <w:rsid w:val="009F2852"/>
    <w:rsid w:val="00A03F62"/>
    <w:rsid w:val="00A03FE9"/>
    <w:rsid w:val="00A05D16"/>
    <w:rsid w:val="00A06919"/>
    <w:rsid w:val="00A127E5"/>
    <w:rsid w:val="00A15B34"/>
    <w:rsid w:val="00A16FDE"/>
    <w:rsid w:val="00A2142F"/>
    <w:rsid w:val="00A22F00"/>
    <w:rsid w:val="00A245EE"/>
    <w:rsid w:val="00A24D29"/>
    <w:rsid w:val="00A405C3"/>
    <w:rsid w:val="00A417B5"/>
    <w:rsid w:val="00A47F86"/>
    <w:rsid w:val="00A604C8"/>
    <w:rsid w:val="00A63224"/>
    <w:rsid w:val="00A658F1"/>
    <w:rsid w:val="00A66885"/>
    <w:rsid w:val="00A7495A"/>
    <w:rsid w:val="00A80633"/>
    <w:rsid w:val="00A84F7A"/>
    <w:rsid w:val="00A868E0"/>
    <w:rsid w:val="00A90CF5"/>
    <w:rsid w:val="00A978B7"/>
    <w:rsid w:val="00AA571C"/>
    <w:rsid w:val="00AA7737"/>
    <w:rsid w:val="00AA7BB3"/>
    <w:rsid w:val="00AB0E0B"/>
    <w:rsid w:val="00AB1C0C"/>
    <w:rsid w:val="00AB50B9"/>
    <w:rsid w:val="00AB6ED1"/>
    <w:rsid w:val="00AE0E91"/>
    <w:rsid w:val="00AE23FC"/>
    <w:rsid w:val="00AF5080"/>
    <w:rsid w:val="00AF738A"/>
    <w:rsid w:val="00B00C84"/>
    <w:rsid w:val="00B049E8"/>
    <w:rsid w:val="00B061D8"/>
    <w:rsid w:val="00B07CE2"/>
    <w:rsid w:val="00B140BA"/>
    <w:rsid w:val="00B17E36"/>
    <w:rsid w:val="00B22520"/>
    <w:rsid w:val="00B3062C"/>
    <w:rsid w:val="00B337EA"/>
    <w:rsid w:val="00B3438B"/>
    <w:rsid w:val="00B34A7C"/>
    <w:rsid w:val="00B4095A"/>
    <w:rsid w:val="00B40EE5"/>
    <w:rsid w:val="00B41AD6"/>
    <w:rsid w:val="00B457D4"/>
    <w:rsid w:val="00B50379"/>
    <w:rsid w:val="00B508EE"/>
    <w:rsid w:val="00B519E0"/>
    <w:rsid w:val="00B56302"/>
    <w:rsid w:val="00B60B5C"/>
    <w:rsid w:val="00B668D4"/>
    <w:rsid w:val="00B77CB6"/>
    <w:rsid w:val="00B82478"/>
    <w:rsid w:val="00B860E3"/>
    <w:rsid w:val="00B90CC6"/>
    <w:rsid w:val="00B92A76"/>
    <w:rsid w:val="00BA6393"/>
    <w:rsid w:val="00BB1B42"/>
    <w:rsid w:val="00BB3223"/>
    <w:rsid w:val="00BC30A1"/>
    <w:rsid w:val="00BD0ACC"/>
    <w:rsid w:val="00BD49FA"/>
    <w:rsid w:val="00BD6039"/>
    <w:rsid w:val="00BD637E"/>
    <w:rsid w:val="00BD73E8"/>
    <w:rsid w:val="00BE3C8E"/>
    <w:rsid w:val="00BF168B"/>
    <w:rsid w:val="00BF333D"/>
    <w:rsid w:val="00C02F08"/>
    <w:rsid w:val="00C04D05"/>
    <w:rsid w:val="00C12717"/>
    <w:rsid w:val="00C27A2E"/>
    <w:rsid w:val="00C27B8B"/>
    <w:rsid w:val="00C3505B"/>
    <w:rsid w:val="00C40B72"/>
    <w:rsid w:val="00C42260"/>
    <w:rsid w:val="00C42FA7"/>
    <w:rsid w:val="00C44C6C"/>
    <w:rsid w:val="00C51AF6"/>
    <w:rsid w:val="00C52900"/>
    <w:rsid w:val="00C549F0"/>
    <w:rsid w:val="00C60DD3"/>
    <w:rsid w:val="00C719DB"/>
    <w:rsid w:val="00C72899"/>
    <w:rsid w:val="00C7576E"/>
    <w:rsid w:val="00C76756"/>
    <w:rsid w:val="00C80CE4"/>
    <w:rsid w:val="00C953FE"/>
    <w:rsid w:val="00C9552E"/>
    <w:rsid w:val="00C95E10"/>
    <w:rsid w:val="00C96B28"/>
    <w:rsid w:val="00C97A6C"/>
    <w:rsid w:val="00CA228E"/>
    <w:rsid w:val="00CA284C"/>
    <w:rsid w:val="00CB154A"/>
    <w:rsid w:val="00CB27CE"/>
    <w:rsid w:val="00CC61C1"/>
    <w:rsid w:val="00CD12EC"/>
    <w:rsid w:val="00CD5773"/>
    <w:rsid w:val="00CD7EB6"/>
    <w:rsid w:val="00CF3E77"/>
    <w:rsid w:val="00D021C3"/>
    <w:rsid w:val="00D1047F"/>
    <w:rsid w:val="00D26E92"/>
    <w:rsid w:val="00D308F6"/>
    <w:rsid w:val="00D51053"/>
    <w:rsid w:val="00D53F9B"/>
    <w:rsid w:val="00D60074"/>
    <w:rsid w:val="00D607C5"/>
    <w:rsid w:val="00D7069C"/>
    <w:rsid w:val="00D7666B"/>
    <w:rsid w:val="00D76F36"/>
    <w:rsid w:val="00D8054C"/>
    <w:rsid w:val="00D91AB8"/>
    <w:rsid w:val="00D94833"/>
    <w:rsid w:val="00DA14B6"/>
    <w:rsid w:val="00DA4725"/>
    <w:rsid w:val="00DA684A"/>
    <w:rsid w:val="00DB700E"/>
    <w:rsid w:val="00DB75A4"/>
    <w:rsid w:val="00DC323A"/>
    <w:rsid w:val="00DC3961"/>
    <w:rsid w:val="00DD32D2"/>
    <w:rsid w:val="00DD4406"/>
    <w:rsid w:val="00DE013F"/>
    <w:rsid w:val="00DE2443"/>
    <w:rsid w:val="00DE429C"/>
    <w:rsid w:val="00DE6FB2"/>
    <w:rsid w:val="00DF042A"/>
    <w:rsid w:val="00DF3215"/>
    <w:rsid w:val="00DF38E7"/>
    <w:rsid w:val="00DF3C35"/>
    <w:rsid w:val="00DF7EFA"/>
    <w:rsid w:val="00E01D3E"/>
    <w:rsid w:val="00E02644"/>
    <w:rsid w:val="00E03BFC"/>
    <w:rsid w:val="00E049B5"/>
    <w:rsid w:val="00E1792A"/>
    <w:rsid w:val="00E2274D"/>
    <w:rsid w:val="00E2302D"/>
    <w:rsid w:val="00E332BA"/>
    <w:rsid w:val="00E34FD0"/>
    <w:rsid w:val="00E36F4B"/>
    <w:rsid w:val="00E4318F"/>
    <w:rsid w:val="00E44A06"/>
    <w:rsid w:val="00E45DB5"/>
    <w:rsid w:val="00E5072A"/>
    <w:rsid w:val="00E53D1E"/>
    <w:rsid w:val="00E54826"/>
    <w:rsid w:val="00E56B1B"/>
    <w:rsid w:val="00E640EA"/>
    <w:rsid w:val="00E749ED"/>
    <w:rsid w:val="00E93DB6"/>
    <w:rsid w:val="00E9483A"/>
    <w:rsid w:val="00EA0EE5"/>
    <w:rsid w:val="00EA2435"/>
    <w:rsid w:val="00EB2AB5"/>
    <w:rsid w:val="00EB5AF2"/>
    <w:rsid w:val="00EB7978"/>
    <w:rsid w:val="00EC09F2"/>
    <w:rsid w:val="00EC1C32"/>
    <w:rsid w:val="00ED79A4"/>
    <w:rsid w:val="00EE327D"/>
    <w:rsid w:val="00EE5672"/>
    <w:rsid w:val="00EF4DE7"/>
    <w:rsid w:val="00F0503F"/>
    <w:rsid w:val="00F1385D"/>
    <w:rsid w:val="00F26AA8"/>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3BCE"/>
    <w:rsid w:val="00F74B9C"/>
    <w:rsid w:val="00F76FEA"/>
    <w:rsid w:val="00F82893"/>
    <w:rsid w:val="00FA1C99"/>
    <w:rsid w:val="00FA29C1"/>
    <w:rsid w:val="00FA3C07"/>
    <w:rsid w:val="00FA41FD"/>
    <w:rsid w:val="00FB07A4"/>
    <w:rsid w:val="00FB323A"/>
    <w:rsid w:val="00FB401D"/>
    <w:rsid w:val="00FB4131"/>
    <w:rsid w:val="00FC0E3A"/>
    <w:rsid w:val="00FC7083"/>
    <w:rsid w:val="00FD0313"/>
    <w:rsid w:val="00FD601B"/>
    <w:rsid w:val="00FD6D6E"/>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teco.gob.es/es/energia/mineria-explosivos/seguridad.html"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2281</TotalTime>
  <Pages>13</Pages>
  <Words>3485</Words>
  <Characters>19168</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22608</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467</cp:revision>
  <dcterms:created xsi:type="dcterms:W3CDTF">2026-05-19T07:14:00Z</dcterms:created>
  <dcterms:modified xsi:type="dcterms:W3CDTF">2026-09-21T09:02:00Z</dcterms:modified>
</cp:coreProperties>
</file>