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51CA7CE9" w:rsidR="00664435" w:rsidRPr="005507CB" w:rsidRDefault="00C42260" w:rsidP="00DE429C">
      <w:pPr>
        <w:jc w:val="center"/>
        <w:rPr>
          <w:b/>
          <w:bCs/>
          <w:color w:val="F7A525"/>
          <w:sz w:val="56"/>
          <w:szCs w:val="56"/>
        </w:rPr>
      </w:pPr>
      <w:r>
        <w:rPr>
          <w:b/>
          <w:bCs/>
          <w:color w:val="F7A525"/>
          <w:sz w:val="56"/>
          <w:szCs w:val="56"/>
        </w:rPr>
        <w:t xml:space="preserve">AGENTES </w:t>
      </w:r>
      <w:r w:rsidR="008D3FFE">
        <w:rPr>
          <w:b/>
          <w:bCs/>
          <w:color w:val="F7A525"/>
          <w:sz w:val="56"/>
          <w:szCs w:val="56"/>
        </w:rPr>
        <w:t>CANCERIGENOS</w:t>
      </w:r>
      <w:r w:rsidR="00C96B28">
        <w:rPr>
          <w:b/>
          <w:bCs/>
          <w:color w:val="F7A525"/>
          <w:sz w:val="56"/>
          <w:szCs w:val="56"/>
        </w:rPr>
        <w:t>, MUTÁGENOS O REPROTÓXICOS</w:t>
      </w:r>
    </w:p>
    <w:p w14:paraId="39E59525" w14:textId="2256B72A" w:rsidR="00664435" w:rsidRDefault="00EA2435" w:rsidP="00A7495A">
      <w:pPr>
        <w:jc w:val="center"/>
        <w:rPr>
          <w:b/>
          <w:bCs/>
        </w:rPr>
      </w:pPr>
      <w:r>
        <w:rPr>
          <w:noProof/>
        </w:rPr>
        <w:drawing>
          <wp:inline distT="0" distB="0" distL="0" distR="0" wp14:anchorId="73BD9E25" wp14:editId="2AC776EC">
            <wp:extent cx="3139200" cy="3139200"/>
            <wp:effectExtent l="0" t="0" r="4445" b="4445"/>
            <wp:docPr id="15459340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9200" cy="3139200"/>
                    </a:xfrm>
                    <a:prstGeom prst="rect">
                      <a:avLst/>
                    </a:prstGeom>
                    <a:noFill/>
                    <a:ln>
                      <a:noFill/>
                    </a:ln>
                  </pic:spPr>
                </pic:pic>
              </a:graphicData>
            </a:graphic>
          </wp:inline>
        </w:drawing>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3E65AC86" w14:textId="5BC13133" w:rsidR="003B5349"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40880578" w:history="1">
            <w:r w:rsidR="003B5349" w:rsidRPr="002D5C55">
              <w:rPr>
                <w:rStyle w:val="Hipervnculo"/>
                <w:noProof/>
              </w:rPr>
              <w:t>1.</w:t>
            </w:r>
            <w:r w:rsidR="003B5349">
              <w:rPr>
                <w:rFonts w:eastAsiaTheme="minorEastAsia"/>
                <w:noProof/>
                <w:sz w:val="24"/>
                <w:szCs w:val="24"/>
                <w:lang w:eastAsia="es-ES"/>
              </w:rPr>
              <w:tab/>
            </w:r>
            <w:r w:rsidR="003B5349" w:rsidRPr="002D5C55">
              <w:rPr>
                <w:rStyle w:val="Hipervnculo"/>
                <w:noProof/>
              </w:rPr>
              <w:t>Datos de la empresa</w:t>
            </w:r>
            <w:r w:rsidR="003B5349">
              <w:rPr>
                <w:noProof/>
                <w:webHidden/>
              </w:rPr>
              <w:tab/>
            </w:r>
            <w:r w:rsidR="003B5349">
              <w:rPr>
                <w:noProof/>
                <w:webHidden/>
              </w:rPr>
              <w:fldChar w:fldCharType="begin"/>
            </w:r>
            <w:r w:rsidR="003B5349">
              <w:rPr>
                <w:noProof/>
                <w:webHidden/>
              </w:rPr>
              <w:instrText xml:space="preserve"> PAGEREF _Toc240880578 \h </w:instrText>
            </w:r>
            <w:r w:rsidR="003B5349">
              <w:rPr>
                <w:noProof/>
                <w:webHidden/>
              </w:rPr>
            </w:r>
            <w:r w:rsidR="003B5349">
              <w:rPr>
                <w:noProof/>
                <w:webHidden/>
              </w:rPr>
              <w:fldChar w:fldCharType="separate"/>
            </w:r>
            <w:r w:rsidR="003B5349">
              <w:rPr>
                <w:noProof/>
                <w:webHidden/>
              </w:rPr>
              <w:t>3</w:t>
            </w:r>
            <w:r w:rsidR="003B5349">
              <w:rPr>
                <w:noProof/>
                <w:webHidden/>
              </w:rPr>
              <w:fldChar w:fldCharType="end"/>
            </w:r>
          </w:hyperlink>
        </w:p>
        <w:p w14:paraId="5D986187" w14:textId="3919FB65" w:rsidR="003B5349" w:rsidRDefault="003B5349">
          <w:pPr>
            <w:pStyle w:val="TDC1"/>
            <w:tabs>
              <w:tab w:val="left" w:pos="480"/>
              <w:tab w:val="right" w:leader="dot" w:pos="8494"/>
            </w:tabs>
            <w:rPr>
              <w:rFonts w:eastAsiaTheme="minorEastAsia"/>
              <w:noProof/>
              <w:sz w:val="24"/>
              <w:szCs w:val="24"/>
              <w:lang w:eastAsia="es-ES"/>
            </w:rPr>
          </w:pPr>
          <w:hyperlink w:anchor="_Toc240880579" w:history="1">
            <w:r w:rsidRPr="002D5C55">
              <w:rPr>
                <w:rStyle w:val="Hipervnculo"/>
                <w:noProof/>
              </w:rPr>
              <w:t>2.</w:t>
            </w:r>
            <w:r>
              <w:rPr>
                <w:rFonts w:eastAsiaTheme="minorEastAsia"/>
                <w:noProof/>
                <w:sz w:val="24"/>
                <w:szCs w:val="24"/>
                <w:lang w:eastAsia="es-ES"/>
              </w:rPr>
              <w:tab/>
            </w:r>
            <w:r w:rsidRPr="002D5C55">
              <w:rPr>
                <w:rStyle w:val="Hipervnculo"/>
                <w:noProof/>
              </w:rPr>
              <w:t>Introducción</w:t>
            </w:r>
            <w:r>
              <w:rPr>
                <w:noProof/>
                <w:webHidden/>
              </w:rPr>
              <w:tab/>
            </w:r>
            <w:r>
              <w:rPr>
                <w:noProof/>
                <w:webHidden/>
              </w:rPr>
              <w:fldChar w:fldCharType="begin"/>
            </w:r>
            <w:r>
              <w:rPr>
                <w:noProof/>
                <w:webHidden/>
              </w:rPr>
              <w:instrText xml:space="preserve"> PAGEREF _Toc240880579 \h </w:instrText>
            </w:r>
            <w:r>
              <w:rPr>
                <w:noProof/>
                <w:webHidden/>
              </w:rPr>
            </w:r>
            <w:r>
              <w:rPr>
                <w:noProof/>
                <w:webHidden/>
              </w:rPr>
              <w:fldChar w:fldCharType="separate"/>
            </w:r>
            <w:r>
              <w:rPr>
                <w:noProof/>
                <w:webHidden/>
              </w:rPr>
              <w:t>3</w:t>
            </w:r>
            <w:r>
              <w:rPr>
                <w:noProof/>
                <w:webHidden/>
              </w:rPr>
              <w:fldChar w:fldCharType="end"/>
            </w:r>
          </w:hyperlink>
        </w:p>
        <w:p w14:paraId="39E25182" w14:textId="630FE198" w:rsidR="003B5349" w:rsidRDefault="003B5349">
          <w:pPr>
            <w:pStyle w:val="TDC1"/>
            <w:tabs>
              <w:tab w:val="left" w:pos="480"/>
              <w:tab w:val="right" w:leader="dot" w:pos="8494"/>
            </w:tabs>
            <w:rPr>
              <w:rFonts w:eastAsiaTheme="minorEastAsia"/>
              <w:noProof/>
              <w:sz w:val="24"/>
              <w:szCs w:val="24"/>
              <w:lang w:eastAsia="es-ES"/>
            </w:rPr>
          </w:pPr>
          <w:hyperlink w:anchor="_Toc240880580" w:history="1">
            <w:r w:rsidRPr="002D5C55">
              <w:rPr>
                <w:rStyle w:val="Hipervnculo"/>
                <w:noProof/>
              </w:rPr>
              <w:t>3.</w:t>
            </w:r>
            <w:r>
              <w:rPr>
                <w:rFonts w:eastAsiaTheme="minorEastAsia"/>
                <w:noProof/>
                <w:sz w:val="24"/>
                <w:szCs w:val="24"/>
                <w:lang w:eastAsia="es-ES"/>
              </w:rPr>
              <w:tab/>
            </w:r>
            <w:r w:rsidRPr="002D5C55">
              <w:rPr>
                <w:rStyle w:val="Hipervnculo"/>
                <w:noProof/>
              </w:rPr>
              <w:t>Objetivos</w:t>
            </w:r>
            <w:r>
              <w:rPr>
                <w:noProof/>
                <w:webHidden/>
              </w:rPr>
              <w:tab/>
            </w:r>
            <w:r>
              <w:rPr>
                <w:noProof/>
                <w:webHidden/>
              </w:rPr>
              <w:fldChar w:fldCharType="begin"/>
            </w:r>
            <w:r>
              <w:rPr>
                <w:noProof/>
                <w:webHidden/>
              </w:rPr>
              <w:instrText xml:space="preserve"> PAGEREF _Toc240880580 \h </w:instrText>
            </w:r>
            <w:r>
              <w:rPr>
                <w:noProof/>
                <w:webHidden/>
              </w:rPr>
            </w:r>
            <w:r>
              <w:rPr>
                <w:noProof/>
                <w:webHidden/>
              </w:rPr>
              <w:fldChar w:fldCharType="separate"/>
            </w:r>
            <w:r>
              <w:rPr>
                <w:noProof/>
                <w:webHidden/>
              </w:rPr>
              <w:t>4</w:t>
            </w:r>
            <w:r>
              <w:rPr>
                <w:noProof/>
                <w:webHidden/>
              </w:rPr>
              <w:fldChar w:fldCharType="end"/>
            </w:r>
          </w:hyperlink>
        </w:p>
        <w:p w14:paraId="3A5DBD6C" w14:textId="2588BCED" w:rsidR="003B5349" w:rsidRDefault="003B5349">
          <w:pPr>
            <w:pStyle w:val="TDC1"/>
            <w:tabs>
              <w:tab w:val="left" w:pos="480"/>
              <w:tab w:val="right" w:leader="dot" w:pos="8494"/>
            </w:tabs>
            <w:rPr>
              <w:rFonts w:eastAsiaTheme="minorEastAsia"/>
              <w:noProof/>
              <w:sz w:val="24"/>
              <w:szCs w:val="24"/>
              <w:lang w:eastAsia="es-ES"/>
            </w:rPr>
          </w:pPr>
          <w:hyperlink w:anchor="_Toc240880581" w:history="1">
            <w:r w:rsidRPr="002D5C55">
              <w:rPr>
                <w:rStyle w:val="Hipervnculo"/>
                <w:noProof/>
              </w:rPr>
              <w:t>4.</w:t>
            </w:r>
            <w:r>
              <w:rPr>
                <w:rFonts w:eastAsiaTheme="minorEastAsia"/>
                <w:noProof/>
                <w:sz w:val="24"/>
                <w:szCs w:val="24"/>
                <w:lang w:eastAsia="es-ES"/>
              </w:rPr>
              <w:tab/>
            </w:r>
            <w:r w:rsidRPr="002D5C55">
              <w:rPr>
                <w:rStyle w:val="Hipervnculo"/>
                <w:noProof/>
              </w:rPr>
              <w:t>Metodología</w:t>
            </w:r>
            <w:r>
              <w:rPr>
                <w:noProof/>
                <w:webHidden/>
              </w:rPr>
              <w:tab/>
            </w:r>
            <w:r>
              <w:rPr>
                <w:noProof/>
                <w:webHidden/>
              </w:rPr>
              <w:fldChar w:fldCharType="begin"/>
            </w:r>
            <w:r>
              <w:rPr>
                <w:noProof/>
                <w:webHidden/>
              </w:rPr>
              <w:instrText xml:space="preserve"> PAGEREF _Toc240880581 \h </w:instrText>
            </w:r>
            <w:r>
              <w:rPr>
                <w:noProof/>
                <w:webHidden/>
              </w:rPr>
            </w:r>
            <w:r>
              <w:rPr>
                <w:noProof/>
                <w:webHidden/>
              </w:rPr>
              <w:fldChar w:fldCharType="separate"/>
            </w:r>
            <w:r>
              <w:rPr>
                <w:noProof/>
                <w:webHidden/>
              </w:rPr>
              <w:t>4</w:t>
            </w:r>
            <w:r>
              <w:rPr>
                <w:noProof/>
                <w:webHidden/>
              </w:rPr>
              <w:fldChar w:fldCharType="end"/>
            </w:r>
          </w:hyperlink>
        </w:p>
        <w:p w14:paraId="39389FDE" w14:textId="56B2C523" w:rsidR="003B5349" w:rsidRDefault="003B5349">
          <w:pPr>
            <w:pStyle w:val="TDC1"/>
            <w:tabs>
              <w:tab w:val="left" w:pos="480"/>
              <w:tab w:val="right" w:leader="dot" w:pos="8494"/>
            </w:tabs>
            <w:rPr>
              <w:rFonts w:eastAsiaTheme="minorEastAsia"/>
              <w:noProof/>
              <w:sz w:val="24"/>
              <w:szCs w:val="24"/>
              <w:lang w:eastAsia="es-ES"/>
            </w:rPr>
          </w:pPr>
          <w:hyperlink w:anchor="_Toc240880582" w:history="1">
            <w:r w:rsidRPr="002D5C55">
              <w:rPr>
                <w:rStyle w:val="Hipervnculo"/>
                <w:noProof/>
              </w:rPr>
              <w:t>5.</w:t>
            </w:r>
            <w:r>
              <w:rPr>
                <w:rFonts w:eastAsiaTheme="minorEastAsia"/>
                <w:noProof/>
                <w:sz w:val="24"/>
                <w:szCs w:val="24"/>
                <w:lang w:eastAsia="es-ES"/>
              </w:rPr>
              <w:tab/>
            </w:r>
            <w:r w:rsidRPr="002D5C55">
              <w:rPr>
                <w:rStyle w:val="Hipervnculo"/>
                <w:noProof/>
              </w:rPr>
              <w:t>Alcance</w:t>
            </w:r>
            <w:r>
              <w:rPr>
                <w:noProof/>
                <w:webHidden/>
              </w:rPr>
              <w:tab/>
            </w:r>
            <w:r>
              <w:rPr>
                <w:noProof/>
                <w:webHidden/>
              </w:rPr>
              <w:fldChar w:fldCharType="begin"/>
            </w:r>
            <w:r>
              <w:rPr>
                <w:noProof/>
                <w:webHidden/>
              </w:rPr>
              <w:instrText xml:space="preserve"> PAGEREF _Toc240880582 \h </w:instrText>
            </w:r>
            <w:r>
              <w:rPr>
                <w:noProof/>
                <w:webHidden/>
              </w:rPr>
            </w:r>
            <w:r>
              <w:rPr>
                <w:noProof/>
                <w:webHidden/>
              </w:rPr>
              <w:fldChar w:fldCharType="separate"/>
            </w:r>
            <w:r>
              <w:rPr>
                <w:noProof/>
                <w:webHidden/>
              </w:rPr>
              <w:t>5</w:t>
            </w:r>
            <w:r>
              <w:rPr>
                <w:noProof/>
                <w:webHidden/>
              </w:rPr>
              <w:fldChar w:fldCharType="end"/>
            </w:r>
          </w:hyperlink>
        </w:p>
        <w:p w14:paraId="4C59D400" w14:textId="2AEFA8CB" w:rsidR="003B5349" w:rsidRDefault="003B5349">
          <w:pPr>
            <w:pStyle w:val="TDC1"/>
            <w:tabs>
              <w:tab w:val="left" w:pos="480"/>
              <w:tab w:val="right" w:leader="dot" w:pos="8494"/>
            </w:tabs>
            <w:rPr>
              <w:rFonts w:eastAsiaTheme="minorEastAsia"/>
              <w:noProof/>
              <w:sz w:val="24"/>
              <w:szCs w:val="24"/>
              <w:lang w:eastAsia="es-ES"/>
            </w:rPr>
          </w:pPr>
          <w:hyperlink w:anchor="_Toc240880583" w:history="1">
            <w:r w:rsidRPr="002D5C55">
              <w:rPr>
                <w:rStyle w:val="Hipervnculo"/>
                <w:noProof/>
              </w:rPr>
              <w:t>6.</w:t>
            </w:r>
            <w:r>
              <w:rPr>
                <w:rFonts w:eastAsiaTheme="minorEastAsia"/>
                <w:noProof/>
                <w:sz w:val="24"/>
                <w:szCs w:val="24"/>
                <w:lang w:eastAsia="es-ES"/>
              </w:rPr>
              <w:tab/>
            </w:r>
            <w:r w:rsidRPr="002D5C55">
              <w:rPr>
                <w:rStyle w:val="Hipervnculo"/>
                <w:noProof/>
              </w:rPr>
              <w:t>Normativa nacional de aplicación</w:t>
            </w:r>
            <w:r>
              <w:rPr>
                <w:noProof/>
                <w:webHidden/>
              </w:rPr>
              <w:tab/>
            </w:r>
            <w:r>
              <w:rPr>
                <w:noProof/>
                <w:webHidden/>
              </w:rPr>
              <w:fldChar w:fldCharType="begin"/>
            </w:r>
            <w:r>
              <w:rPr>
                <w:noProof/>
                <w:webHidden/>
              </w:rPr>
              <w:instrText xml:space="preserve"> PAGEREF _Toc240880583 \h </w:instrText>
            </w:r>
            <w:r>
              <w:rPr>
                <w:noProof/>
                <w:webHidden/>
              </w:rPr>
            </w:r>
            <w:r>
              <w:rPr>
                <w:noProof/>
                <w:webHidden/>
              </w:rPr>
              <w:fldChar w:fldCharType="separate"/>
            </w:r>
            <w:r>
              <w:rPr>
                <w:noProof/>
                <w:webHidden/>
              </w:rPr>
              <w:t>5</w:t>
            </w:r>
            <w:r>
              <w:rPr>
                <w:noProof/>
                <w:webHidden/>
              </w:rPr>
              <w:fldChar w:fldCharType="end"/>
            </w:r>
          </w:hyperlink>
        </w:p>
        <w:p w14:paraId="2D26E15D" w14:textId="5E727D08" w:rsidR="003B5349" w:rsidRDefault="003B5349">
          <w:pPr>
            <w:pStyle w:val="TDC1"/>
            <w:tabs>
              <w:tab w:val="left" w:pos="480"/>
              <w:tab w:val="right" w:leader="dot" w:pos="8494"/>
            </w:tabs>
            <w:rPr>
              <w:rFonts w:eastAsiaTheme="minorEastAsia"/>
              <w:noProof/>
              <w:sz w:val="24"/>
              <w:szCs w:val="24"/>
              <w:lang w:eastAsia="es-ES"/>
            </w:rPr>
          </w:pPr>
          <w:hyperlink w:anchor="_Toc240880584" w:history="1">
            <w:r w:rsidRPr="002D5C55">
              <w:rPr>
                <w:rStyle w:val="Hipervnculo"/>
                <w:noProof/>
              </w:rPr>
              <w:t>7.</w:t>
            </w:r>
            <w:r>
              <w:rPr>
                <w:rFonts w:eastAsiaTheme="minorEastAsia"/>
                <w:noProof/>
                <w:sz w:val="24"/>
                <w:szCs w:val="24"/>
                <w:lang w:eastAsia="es-ES"/>
              </w:rPr>
              <w:tab/>
            </w:r>
            <w:r w:rsidRPr="002D5C55">
              <w:rPr>
                <w:rStyle w:val="Hipervnculo"/>
                <w:noProof/>
              </w:rPr>
              <w:t>Cuestionario</w:t>
            </w:r>
            <w:r>
              <w:rPr>
                <w:noProof/>
                <w:webHidden/>
              </w:rPr>
              <w:tab/>
            </w:r>
            <w:r>
              <w:rPr>
                <w:noProof/>
                <w:webHidden/>
              </w:rPr>
              <w:fldChar w:fldCharType="begin"/>
            </w:r>
            <w:r>
              <w:rPr>
                <w:noProof/>
                <w:webHidden/>
              </w:rPr>
              <w:instrText xml:space="preserve"> PAGEREF _Toc240880584 \h </w:instrText>
            </w:r>
            <w:r>
              <w:rPr>
                <w:noProof/>
                <w:webHidden/>
              </w:rPr>
            </w:r>
            <w:r>
              <w:rPr>
                <w:noProof/>
                <w:webHidden/>
              </w:rPr>
              <w:fldChar w:fldCharType="separate"/>
            </w:r>
            <w:r>
              <w:rPr>
                <w:noProof/>
                <w:webHidden/>
              </w:rPr>
              <w:t>5</w:t>
            </w:r>
            <w:r>
              <w:rPr>
                <w:noProof/>
                <w:webHidden/>
              </w:rPr>
              <w:fldChar w:fldCharType="end"/>
            </w:r>
          </w:hyperlink>
        </w:p>
        <w:p w14:paraId="47A06CB3" w14:textId="787D97EE" w:rsidR="003B5349" w:rsidRDefault="003B5349">
          <w:pPr>
            <w:pStyle w:val="TDC1"/>
            <w:tabs>
              <w:tab w:val="left" w:pos="480"/>
              <w:tab w:val="right" w:leader="dot" w:pos="8494"/>
            </w:tabs>
            <w:rPr>
              <w:rFonts w:eastAsiaTheme="minorEastAsia"/>
              <w:noProof/>
              <w:sz w:val="24"/>
              <w:szCs w:val="24"/>
              <w:lang w:eastAsia="es-ES"/>
            </w:rPr>
          </w:pPr>
          <w:hyperlink w:anchor="_Toc240880585" w:history="1">
            <w:r w:rsidRPr="002D5C55">
              <w:rPr>
                <w:rStyle w:val="Hipervnculo"/>
                <w:noProof/>
              </w:rPr>
              <w:t>8.</w:t>
            </w:r>
            <w:r>
              <w:rPr>
                <w:rFonts w:eastAsiaTheme="minorEastAsia"/>
                <w:noProof/>
                <w:sz w:val="24"/>
                <w:szCs w:val="24"/>
                <w:lang w:eastAsia="es-ES"/>
              </w:rPr>
              <w:tab/>
            </w:r>
            <w:r w:rsidRPr="002D5C55">
              <w:rPr>
                <w:rStyle w:val="Hipervnculo"/>
                <w:noProof/>
              </w:rPr>
              <w:t>Resultados</w:t>
            </w:r>
            <w:r>
              <w:rPr>
                <w:noProof/>
                <w:webHidden/>
              </w:rPr>
              <w:tab/>
            </w:r>
            <w:r>
              <w:rPr>
                <w:noProof/>
                <w:webHidden/>
              </w:rPr>
              <w:fldChar w:fldCharType="begin"/>
            </w:r>
            <w:r>
              <w:rPr>
                <w:noProof/>
                <w:webHidden/>
              </w:rPr>
              <w:instrText xml:space="preserve"> PAGEREF _Toc240880585 \h </w:instrText>
            </w:r>
            <w:r>
              <w:rPr>
                <w:noProof/>
                <w:webHidden/>
              </w:rPr>
            </w:r>
            <w:r>
              <w:rPr>
                <w:noProof/>
                <w:webHidden/>
              </w:rPr>
              <w:fldChar w:fldCharType="separate"/>
            </w:r>
            <w:r>
              <w:rPr>
                <w:noProof/>
                <w:webHidden/>
              </w:rPr>
              <w:t>6</w:t>
            </w:r>
            <w:r>
              <w:rPr>
                <w:noProof/>
                <w:webHidden/>
              </w:rPr>
              <w:fldChar w:fldCharType="end"/>
            </w:r>
          </w:hyperlink>
        </w:p>
        <w:p w14:paraId="7076E68A" w14:textId="32D0095E" w:rsidR="003B5349" w:rsidRDefault="003B5349">
          <w:pPr>
            <w:pStyle w:val="TDC2"/>
            <w:tabs>
              <w:tab w:val="left" w:pos="960"/>
              <w:tab w:val="right" w:leader="dot" w:pos="8494"/>
            </w:tabs>
            <w:rPr>
              <w:rFonts w:eastAsiaTheme="minorEastAsia"/>
              <w:noProof/>
              <w:sz w:val="24"/>
              <w:szCs w:val="24"/>
              <w:lang w:eastAsia="es-ES"/>
            </w:rPr>
          </w:pPr>
          <w:hyperlink w:anchor="_Toc240880586" w:history="1">
            <w:r w:rsidRPr="002D5C55">
              <w:rPr>
                <w:rStyle w:val="Hipervnculo"/>
                <w:noProof/>
              </w:rPr>
              <w:t>8.1.</w:t>
            </w:r>
            <w:r>
              <w:rPr>
                <w:rFonts w:eastAsiaTheme="minorEastAsia"/>
                <w:noProof/>
                <w:sz w:val="24"/>
                <w:szCs w:val="24"/>
                <w:lang w:eastAsia="es-ES"/>
              </w:rPr>
              <w:tab/>
            </w:r>
            <w:r w:rsidRPr="002D5C55">
              <w:rPr>
                <w:rStyle w:val="Hipervnculo"/>
                <w:noProof/>
              </w:rPr>
              <w:t>Ítems que se cumplen parcialmente</w:t>
            </w:r>
            <w:r>
              <w:rPr>
                <w:noProof/>
                <w:webHidden/>
              </w:rPr>
              <w:tab/>
            </w:r>
            <w:r>
              <w:rPr>
                <w:noProof/>
                <w:webHidden/>
              </w:rPr>
              <w:fldChar w:fldCharType="begin"/>
            </w:r>
            <w:r>
              <w:rPr>
                <w:noProof/>
                <w:webHidden/>
              </w:rPr>
              <w:instrText xml:space="preserve"> PAGEREF _Toc240880586 \h </w:instrText>
            </w:r>
            <w:r>
              <w:rPr>
                <w:noProof/>
                <w:webHidden/>
              </w:rPr>
            </w:r>
            <w:r>
              <w:rPr>
                <w:noProof/>
                <w:webHidden/>
              </w:rPr>
              <w:fldChar w:fldCharType="separate"/>
            </w:r>
            <w:r>
              <w:rPr>
                <w:noProof/>
                <w:webHidden/>
              </w:rPr>
              <w:t>7</w:t>
            </w:r>
            <w:r>
              <w:rPr>
                <w:noProof/>
                <w:webHidden/>
              </w:rPr>
              <w:fldChar w:fldCharType="end"/>
            </w:r>
          </w:hyperlink>
        </w:p>
        <w:p w14:paraId="1C774255" w14:textId="22416FD3" w:rsidR="003B5349" w:rsidRDefault="003B5349">
          <w:pPr>
            <w:pStyle w:val="TDC2"/>
            <w:tabs>
              <w:tab w:val="left" w:pos="960"/>
              <w:tab w:val="right" w:leader="dot" w:pos="8494"/>
            </w:tabs>
            <w:rPr>
              <w:rFonts w:eastAsiaTheme="minorEastAsia"/>
              <w:noProof/>
              <w:sz w:val="24"/>
              <w:szCs w:val="24"/>
              <w:lang w:eastAsia="es-ES"/>
            </w:rPr>
          </w:pPr>
          <w:hyperlink w:anchor="_Toc240880587" w:history="1">
            <w:r w:rsidRPr="002D5C55">
              <w:rPr>
                <w:rStyle w:val="Hipervnculo"/>
                <w:noProof/>
              </w:rPr>
              <w:t>8.2.</w:t>
            </w:r>
            <w:r>
              <w:rPr>
                <w:rFonts w:eastAsiaTheme="minorEastAsia"/>
                <w:noProof/>
                <w:sz w:val="24"/>
                <w:szCs w:val="24"/>
                <w:lang w:eastAsia="es-ES"/>
              </w:rPr>
              <w:tab/>
            </w:r>
            <w:r w:rsidRPr="002D5C55">
              <w:rPr>
                <w:rStyle w:val="Hipervnculo"/>
                <w:noProof/>
              </w:rPr>
              <w:t>Ítems que no se cumplen</w:t>
            </w:r>
            <w:r>
              <w:rPr>
                <w:noProof/>
                <w:webHidden/>
              </w:rPr>
              <w:tab/>
            </w:r>
            <w:r>
              <w:rPr>
                <w:noProof/>
                <w:webHidden/>
              </w:rPr>
              <w:fldChar w:fldCharType="begin"/>
            </w:r>
            <w:r>
              <w:rPr>
                <w:noProof/>
                <w:webHidden/>
              </w:rPr>
              <w:instrText xml:space="preserve"> PAGEREF _Toc240880587 \h </w:instrText>
            </w:r>
            <w:r>
              <w:rPr>
                <w:noProof/>
                <w:webHidden/>
              </w:rPr>
            </w:r>
            <w:r>
              <w:rPr>
                <w:noProof/>
                <w:webHidden/>
              </w:rPr>
              <w:fldChar w:fldCharType="separate"/>
            </w:r>
            <w:r>
              <w:rPr>
                <w:noProof/>
                <w:webHidden/>
              </w:rPr>
              <w:t>7</w:t>
            </w:r>
            <w:r>
              <w:rPr>
                <w:noProof/>
                <w:webHidden/>
              </w:rPr>
              <w:fldChar w:fldCharType="end"/>
            </w:r>
          </w:hyperlink>
        </w:p>
        <w:p w14:paraId="263876A5" w14:textId="1400F0C9" w:rsidR="003B5349" w:rsidRDefault="003B5349">
          <w:pPr>
            <w:pStyle w:val="TDC1"/>
            <w:tabs>
              <w:tab w:val="left" w:pos="480"/>
              <w:tab w:val="right" w:leader="dot" w:pos="8494"/>
            </w:tabs>
            <w:rPr>
              <w:rFonts w:eastAsiaTheme="minorEastAsia"/>
              <w:noProof/>
              <w:sz w:val="24"/>
              <w:szCs w:val="24"/>
              <w:lang w:eastAsia="es-ES"/>
            </w:rPr>
          </w:pPr>
          <w:hyperlink w:anchor="_Toc240880588" w:history="1">
            <w:r w:rsidRPr="002D5C55">
              <w:rPr>
                <w:rStyle w:val="Hipervnculo"/>
                <w:noProof/>
              </w:rPr>
              <w:t>9.</w:t>
            </w:r>
            <w:r>
              <w:rPr>
                <w:rFonts w:eastAsiaTheme="minorEastAsia"/>
                <w:noProof/>
                <w:sz w:val="24"/>
                <w:szCs w:val="24"/>
                <w:lang w:eastAsia="es-ES"/>
              </w:rPr>
              <w:tab/>
            </w:r>
            <w:r w:rsidRPr="002D5C55">
              <w:rPr>
                <w:rStyle w:val="Hipervnculo"/>
                <w:noProof/>
              </w:rPr>
              <w:t>Conclusiones</w:t>
            </w:r>
            <w:r>
              <w:rPr>
                <w:noProof/>
                <w:webHidden/>
              </w:rPr>
              <w:tab/>
            </w:r>
            <w:r>
              <w:rPr>
                <w:noProof/>
                <w:webHidden/>
              </w:rPr>
              <w:fldChar w:fldCharType="begin"/>
            </w:r>
            <w:r>
              <w:rPr>
                <w:noProof/>
                <w:webHidden/>
              </w:rPr>
              <w:instrText xml:space="preserve"> PAGEREF _Toc240880588 \h </w:instrText>
            </w:r>
            <w:r>
              <w:rPr>
                <w:noProof/>
                <w:webHidden/>
              </w:rPr>
            </w:r>
            <w:r>
              <w:rPr>
                <w:noProof/>
                <w:webHidden/>
              </w:rPr>
              <w:fldChar w:fldCharType="separate"/>
            </w:r>
            <w:r>
              <w:rPr>
                <w:noProof/>
                <w:webHidden/>
              </w:rPr>
              <w:t>7</w:t>
            </w:r>
            <w:r>
              <w:rPr>
                <w:noProof/>
                <w:webHidden/>
              </w:rPr>
              <w:fldChar w:fldCharType="end"/>
            </w:r>
          </w:hyperlink>
        </w:p>
        <w:p w14:paraId="5F2C6185" w14:textId="496DA354" w:rsidR="003B5349" w:rsidRDefault="003B5349">
          <w:pPr>
            <w:pStyle w:val="TDC1"/>
            <w:tabs>
              <w:tab w:val="left" w:pos="720"/>
              <w:tab w:val="right" w:leader="dot" w:pos="8494"/>
            </w:tabs>
            <w:rPr>
              <w:rFonts w:eastAsiaTheme="minorEastAsia"/>
              <w:noProof/>
              <w:sz w:val="24"/>
              <w:szCs w:val="24"/>
              <w:lang w:eastAsia="es-ES"/>
            </w:rPr>
          </w:pPr>
          <w:hyperlink w:anchor="_Toc240880589" w:history="1">
            <w:r w:rsidRPr="002D5C55">
              <w:rPr>
                <w:rStyle w:val="Hipervnculo"/>
                <w:noProof/>
              </w:rPr>
              <w:t>10.</w:t>
            </w:r>
            <w:r>
              <w:rPr>
                <w:rFonts w:eastAsiaTheme="minorEastAsia"/>
                <w:noProof/>
                <w:sz w:val="24"/>
                <w:szCs w:val="24"/>
                <w:lang w:eastAsia="es-ES"/>
              </w:rPr>
              <w:tab/>
            </w:r>
            <w:r w:rsidRPr="002D5C55">
              <w:rPr>
                <w:rStyle w:val="Hipervnculo"/>
                <w:noProof/>
              </w:rPr>
              <w:t>Referencias de apoyo</w:t>
            </w:r>
            <w:r>
              <w:rPr>
                <w:noProof/>
                <w:webHidden/>
              </w:rPr>
              <w:tab/>
            </w:r>
            <w:r>
              <w:rPr>
                <w:noProof/>
                <w:webHidden/>
              </w:rPr>
              <w:fldChar w:fldCharType="begin"/>
            </w:r>
            <w:r>
              <w:rPr>
                <w:noProof/>
                <w:webHidden/>
              </w:rPr>
              <w:instrText xml:space="preserve"> PAGEREF _Toc240880589 \h </w:instrText>
            </w:r>
            <w:r>
              <w:rPr>
                <w:noProof/>
                <w:webHidden/>
              </w:rPr>
            </w:r>
            <w:r>
              <w:rPr>
                <w:noProof/>
                <w:webHidden/>
              </w:rPr>
              <w:fldChar w:fldCharType="separate"/>
            </w:r>
            <w:r>
              <w:rPr>
                <w:noProof/>
                <w:webHidden/>
              </w:rPr>
              <w:t>8</w:t>
            </w:r>
            <w:r>
              <w:rPr>
                <w:noProof/>
                <w:webHidden/>
              </w:rPr>
              <w:fldChar w:fldCharType="end"/>
            </w:r>
          </w:hyperlink>
        </w:p>
        <w:p w14:paraId="44A61364" w14:textId="6EB1FEC0" w:rsidR="003B5349" w:rsidRDefault="003B5349">
          <w:pPr>
            <w:pStyle w:val="TDC1"/>
            <w:tabs>
              <w:tab w:val="right" w:leader="dot" w:pos="8494"/>
            </w:tabs>
            <w:rPr>
              <w:rFonts w:eastAsiaTheme="minorEastAsia"/>
              <w:noProof/>
              <w:sz w:val="24"/>
              <w:szCs w:val="24"/>
              <w:lang w:eastAsia="es-ES"/>
            </w:rPr>
          </w:pPr>
          <w:hyperlink w:anchor="_Toc240880590" w:history="1">
            <w:r w:rsidRPr="002D5C55">
              <w:rPr>
                <w:rStyle w:val="Hipervnculo"/>
                <w:noProof/>
              </w:rPr>
              <w:t>Recuerde</w:t>
            </w:r>
            <w:r>
              <w:rPr>
                <w:noProof/>
                <w:webHidden/>
              </w:rPr>
              <w:tab/>
            </w:r>
            <w:r>
              <w:rPr>
                <w:noProof/>
                <w:webHidden/>
              </w:rPr>
              <w:fldChar w:fldCharType="begin"/>
            </w:r>
            <w:r>
              <w:rPr>
                <w:noProof/>
                <w:webHidden/>
              </w:rPr>
              <w:instrText xml:space="preserve"> PAGEREF _Toc240880590 \h </w:instrText>
            </w:r>
            <w:r>
              <w:rPr>
                <w:noProof/>
                <w:webHidden/>
              </w:rPr>
            </w:r>
            <w:r>
              <w:rPr>
                <w:noProof/>
                <w:webHidden/>
              </w:rPr>
              <w:fldChar w:fldCharType="separate"/>
            </w:r>
            <w:r>
              <w:rPr>
                <w:noProof/>
                <w:webHidden/>
              </w:rPr>
              <w:t>8</w:t>
            </w:r>
            <w:r>
              <w:rPr>
                <w:noProof/>
                <w:webHidden/>
              </w:rPr>
              <w:fldChar w:fldCharType="end"/>
            </w:r>
          </w:hyperlink>
        </w:p>
        <w:p w14:paraId="1A54E0BB" w14:textId="3242C8A2"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40880578"/>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40880579"/>
      <w:r>
        <w:t>Introducción</w:t>
      </w:r>
      <w:bookmarkEnd w:id="1"/>
    </w:p>
    <w:p w14:paraId="059F9A61" w14:textId="77777777" w:rsidR="00BF333D" w:rsidRDefault="00BF333D" w:rsidP="00BF333D">
      <w:r>
        <w:t>La exposición a agentes cancerígenos, mutágenos o reprotóxicos en el entorno laboral constituye un riesgo de especial relevancia dentro de la prevención de riesgos laborales, debido a la gravedad de los posibles efectos que pueden producir sobre la salud de las personas trabajadoras. Estos agentes pueden estar presentes en forma de sustancias, mezclas, productos utilizados en el proceso productivo o contaminantes generados durante la actividad, como polvos, humos, vapores, nieblas, fibras o residuos.</w:t>
      </w:r>
    </w:p>
    <w:p w14:paraId="26BCF436" w14:textId="77777777" w:rsidR="00BF333D" w:rsidRDefault="00BF333D" w:rsidP="00BF333D">
      <w:r>
        <w:t>Los agentes cancerígenos pueden provocar o favorecer la aparición de cáncer; los agentes mutágenos pueden producir alteraciones genéticas hereditarias; y los agentes reprotóxicos pueden afectar a la fertilidad, al desarrollo embrionario o fetal, o a la salud de la descendencia. Por ello, su gestión preventiva requiere un enfoque especialmente riguroso, basado en la identificación temprana, la sustitución siempre que sea posible, la minimización de la exposición y el control continuado de las condiciones de trabajo.</w:t>
      </w:r>
    </w:p>
    <w:p w14:paraId="00DD7F43" w14:textId="77777777" w:rsidR="00BF333D" w:rsidRDefault="00BF333D" w:rsidP="00BF333D">
      <w:r>
        <w:t>En el marco de la prevención de riesgos laborales, la empresa debe aplicar una jerarquía preventiva reforzada frente a este tipo de agentes. La primera medida debe ser evitar su utilización o generación, sustituyéndolos por sustancias, mezclas o procesos menos peligrosos cuando sea técnica y razonablemente posible. Cuando la sustitución no sea viable, deberán implantarse sistemas cerrados, medidas técnicas de control en origen, ventilación adecuada, procedimientos de trabajo seguros, reducción del número de personas expuestas y limitación de los tiempos de exposición.</w:t>
      </w:r>
    </w:p>
    <w:p w14:paraId="47EC2651" w14:textId="77777777" w:rsidR="00BF333D" w:rsidRDefault="00BF333D" w:rsidP="00BF333D">
      <w:r>
        <w:t>El presente informe se integra dentro de una herramienta de autodiagnóstico en materia de prevención de riesgos laborales, orientada a que las empresas puedan evaluar de forma estructurada su grado de cumplimiento y madurez preventiva en relación con la gestión de agentes cancerígenos, mutágenos o reprotóxicos.</w:t>
      </w:r>
    </w:p>
    <w:p w14:paraId="50901FA3" w14:textId="77777777" w:rsidR="00BF333D" w:rsidRDefault="00BF333D" w:rsidP="00BF333D">
      <w:r>
        <w:t>Para ello, se propone un cuestionario de autochequeo que permite identificar puntos fuertes, deficiencias, necesidades de mejora y posibles incumplimientos relacionados con la identificación de agentes, evaluación de riesgos, sustitución, medidas de control, información y formación, vigilancia de la salud, gestión documental, coordinación empresarial y seguimiento periódico de las condiciones de exposición.</w:t>
      </w:r>
    </w:p>
    <w:p w14:paraId="2F4A041D" w14:textId="49E7047B" w:rsidR="00BF333D" w:rsidRDefault="00BF333D" w:rsidP="00BF333D">
      <w:r>
        <w:lastRenderedPageBreak/>
        <w:t>La finalidad del informe no es sustituir a una evaluación higiénica específica ni a la actuación del servicio de prevención, sino ofrecer una visión ordenada y práctica sobre los aspectos mínimos que deberían verificarse en la empresa para asegurar una gestión adecuada y reforzada del riesgo derivado de la exposición a agentes cancerígenos, mutágenos o reprotóxicos.</w:t>
      </w:r>
    </w:p>
    <w:p w14:paraId="78B86904" w14:textId="1E9B7007" w:rsidR="009A03C2" w:rsidRDefault="00AE23FC" w:rsidP="00AE23FC">
      <w:pPr>
        <w:pStyle w:val="Ttulo1"/>
        <w:numPr>
          <w:ilvl w:val="0"/>
          <w:numId w:val="1"/>
        </w:numPr>
      </w:pPr>
      <w:bookmarkStart w:id="2" w:name="_Toc240880580"/>
      <w:r>
        <w:t>Objetivos</w:t>
      </w:r>
      <w:bookmarkEnd w:id="2"/>
    </w:p>
    <w:p w14:paraId="392AE7F2" w14:textId="54A6317C" w:rsidR="00A15B34" w:rsidRDefault="00A127E5" w:rsidP="00A15B34">
      <w:r>
        <w:t xml:space="preserve">El objetivo general </w:t>
      </w:r>
      <w:r w:rsidR="000A2D26">
        <w:t xml:space="preserve">es el de </w:t>
      </w:r>
      <w:r w:rsidR="00102D63">
        <w:t>e</w:t>
      </w:r>
      <w:r w:rsidR="00102D63" w:rsidRPr="00102D63">
        <w:t xml:space="preserve">valuar, mediante un cuestionario de autodiagnóstico, el grado de adecuación de la gestión empresarial en relación con </w:t>
      </w:r>
      <w:r w:rsidR="005F0CD1">
        <w:t xml:space="preserve">los </w:t>
      </w:r>
      <w:r w:rsidR="005F0CD1" w:rsidRPr="005F0CD1">
        <w:t xml:space="preserve">riesgos relacionados con los agentes </w:t>
      </w:r>
      <w:r w:rsidR="000652C0">
        <w:t>cancerígenos, mutágenos o reprotóxicos</w:t>
      </w:r>
      <w:r w:rsidR="005F0CD1" w:rsidRPr="005F0CD1">
        <w:t xml:space="preserve"> durante el trabajo</w:t>
      </w:r>
      <w:r w:rsidR="00102D63" w:rsidRPr="00102D63">
        <w:t>,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40880581"/>
      <w:r>
        <w:t>Metodología</w:t>
      </w:r>
      <w:bookmarkEnd w:id="3"/>
    </w:p>
    <w:p w14:paraId="1DB0F2A7" w14:textId="3306C57D" w:rsidR="00435CDC" w:rsidRDefault="00763F77" w:rsidP="00435CDC">
      <w:r w:rsidRPr="00763F77">
        <w:t xml:space="preserve">La metodología utilizada se basa en un modelo de auto chequeo estructurado mediante preguntas organizadas por bloques temáticos </w:t>
      </w:r>
      <w:r w:rsidR="00ED79A4">
        <w:t xml:space="preserve">sobre </w:t>
      </w:r>
      <w:r w:rsidR="00C02F08">
        <w:t xml:space="preserve">los </w:t>
      </w:r>
      <w:r w:rsidR="00E02644" w:rsidRPr="00E02644">
        <w:t xml:space="preserve">riesgos relacionados con los agentes </w:t>
      </w:r>
      <w:r w:rsidR="000652C0">
        <w:t>cancerígenos, mutágenos o reprotóx</w:t>
      </w:r>
      <w:r w:rsidR="00BF333D">
        <w:t>icos</w:t>
      </w:r>
      <w:r w:rsidR="00E02644" w:rsidRPr="00E02644">
        <w:t xml:space="preserve"> durante el trabajo</w:t>
      </w:r>
      <w:r w:rsidR="00ED79A4">
        <w:t xml:space="preserve"> en base al Real Decreto </w:t>
      </w:r>
      <w:r w:rsidR="00BF333D">
        <w:t>665</w:t>
      </w:r>
      <w:r w:rsidR="001B699E">
        <w:t>/</w:t>
      </w:r>
      <w:r w:rsidR="00BF333D">
        <w:t>1997</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9B5F3C">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9B5F3C">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9B5F3C">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21FCEEB4" w:rsidR="00A2142F" w:rsidRDefault="00A2142F" w:rsidP="00435CDC">
      <w:r w:rsidRPr="00A2142F">
        <w:lastRenderedPageBreak/>
        <w:t>Además del resultado cuantitativo, la metodología debe incorporar una interpretación cualitativa de las respuestas, especialmente en aquellas cuestiones consideradas críticas. Por ejemplo, la ausencia de evaluación de riesgos, la selección inadecuada del EPI, la falta de formación, la inexistencia de instrucciones</w:t>
      </w:r>
      <w:r w:rsidR="00651948">
        <w:t xml:space="preserve">, así como otros </w:t>
      </w:r>
      <w:r w:rsidRPr="00A2142F">
        <w:t>aspectos de carácter documental.</w:t>
      </w:r>
    </w:p>
    <w:p w14:paraId="16FA1791" w14:textId="381CC306" w:rsidR="00435CDC" w:rsidRDefault="00435CDC" w:rsidP="00435CDC">
      <w:pPr>
        <w:pStyle w:val="Ttulo1"/>
        <w:numPr>
          <w:ilvl w:val="0"/>
          <w:numId w:val="1"/>
        </w:numPr>
      </w:pPr>
      <w:r>
        <w:t xml:space="preserve"> </w:t>
      </w:r>
      <w:bookmarkStart w:id="4" w:name="_Toc240880582"/>
      <w:r>
        <w:t>Alcance</w:t>
      </w:r>
      <w:bookmarkEnd w:id="4"/>
    </w:p>
    <w:p w14:paraId="212C632F" w14:textId="77777777" w:rsidR="00BD0ACC" w:rsidRDefault="00BD0ACC" w:rsidP="00BD0ACC">
      <w:r>
        <w:t>El presente informe se centra únicamente en la gestión preventiva de la exposición a agentes cancerígenos, mutágenos o reprotóxicos en el ámbito laboral, dentro del sistema general de prevención de riesgos laborales de la empresa.</w:t>
      </w:r>
    </w:p>
    <w:p w14:paraId="39209DFE" w14:textId="767D1DC0" w:rsidR="00EC09F2" w:rsidRDefault="00BD0ACC" w:rsidP="00EC09F2">
      <w:r>
        <w:t>El alcance incluye el análisis de aquellos aspectos que permiten valorar si la empresa identifica, evalúa y controla adecuadamente la presencia, utilización, generación o exposición a este tipo de agentes, con el fin de proteger a las personas trabajadoras frente a riesgos graves para la salud que no hayan podido evitarse o limitarse suficientemente por otros medios.</w:t>
      </w:r>
    </w:p>
    <w:p w14:paraId="4F94D8BB" w14:textId="0BFCF6D0" w:rsidR="00435CDC" w:rsidRDefault="00435CDC" w:rsidP="00435CDC">
      <w:pPr>
        <w:pStyle w:val="Ttulo1"/>
        <w:numPr>
          <w:ilvl w:val="0"/>
          <w:numId w:val="1"/>
        </w:numPr>
      </w:pPr>
      <w:bookmarkStart w:id="5" w:name="_Toc240880583"/>
      <w:r>
        <w:t xml:space="preserve">Normativa </w:t>
      </w:r>
      <w:r w:rsidR="009831F2">
        <w:t xml:space="preserve">nacional </w:t>
      </w:r>
      <w:r>
        <w:t>de aplicación</w:t>
      </w:r>
      <w:bookmarkEnd w:id="5"/>
      <w:r w:rsidR="005A61BB">
        <w:t xml:space="preserve"> </w:t>
      </w:r>
    </w:p>
    <w:p w14:paraId="04C6DD70" w14:textId="3BD2FF1F" w:rsidR="00435CDC" w:rsidRDefault="00711841" w:rsidP="00435CDC">
      <w:r>
        <w:t>Como normativa y legislación específica en referencia</w:t>
      </w:r>
      <w:r w:rsidR="009E6864">
        <w:t xml:space="preserve"> los </w:t>
      </w:r>
      <w:r w:rsidR="00A658F1" w:rsidRPr="00A658F1">
        <w:t xml:space="preserve">riesgos relacionados con los agentes </w:t>
      </w:r>
      <w:r w:rsidR="00E93A38">
        <w:t>cancerígenos</w:t>
      </w:r>
      <w:r>
        <w:t>,</w:t>
      </w:r>
      <w:r w:rsidR="00E93A38">
        <w:t xml:space="preserve"> mutágenos o reprotóxicos</w:t>
      </w:r>
      <w:r>
        <w:t xml:space="preserve"> nos encontramos la siguiente:</w:t>
      </w:r>
    </w:p>
    <w:p w14:paraId="51AB8D2A" w14:textId="1A9A2F33" w:rsidR="009F2852" w:rsidRPr="009F2852" w:rsidRDefault="009F2852" w:rsidP="00711841">
      <w:pPr>
        <w:pStyle w:val="Prrafodelista"/>
        <w:numPr>
          <w:ilvl w:val="0"/>
          <w:numId w:val="2"/>
        </w:numPr>
      </w:pPr>
      <w:r w:rsidRPr="009F2852">
        <w:rPr>
          <w:b/>
          <w:bCs/>
        </w:rPr>
        <w:t>R</w:t>
      </w:r>
      <w:r w:rsidR="001A09CF">
        <w:rPr>
          <w:b/>
          <w:bCs/>
        </w:rPr>
        <w:t>EAL DECRETO</w:t>
      </w:r>
      <w:r w:rsidRPr="009F2852">
        <w:rPr>
          <w:b/>
          <w:bCs/>
        </w:rPr>
        <w:t xml:space="preserve"> 665/1997, de 12 de mayo,</w:t>
      </w:r>
      <w:r w:rsidRPr="009F2852">
        <w:t xml:space="preserve"> sobre la protección de los trabajadores contra los riesgos relacionados con la exposición a agentes cancerígenos, mutágenos o reprotóxicos durante el trabajo</w:t>
      </w:r>
    </w:p>
    <w:p w14:paraId="4B5238D9" w14:textId="2A818BBA" w:rsidR="00435CDC" w:rsidRDefault="00435CDC" w:rsidP="00435CDC">
      <w:pPr>
        <w:pStyle w:val="Ttulo1"/>
        <w:numPr>
          <w:ilvl w:val="0"/>
          <w:numId w:val="1"/>
        </w:numPr>
      </w:pPr>
      <w:bookmarkStart w:id="6" w:name="_Toc240880584"/>
      <w:r>
        <w:t>Cuestionario</w:t>
      </w:r>
      <w:bookmarkEnd w:id="6"/>
      <w:r>
        <w:t xml:space="preserve"> </w:t>
      </w:r>
    </w:p>
    <w:p w14:paraId="74107877" w14:textId="6BFF499F" w:rsidR="00940657" w:rsidRDefault="009831F2" w:rsidP="00004A2F">
      <w:r>
        <w:t xml:space="preserve">El cuestionario </w:t>
      </w:r>
      <w:r w:rsidR="008559E5">
        <w:t xml:space="preserve">básico de autodiagnóstico sobre </w:t>
      </w:r>
      <w:r w:rsidR="001A09CF">
        <w:t>gestión preventiva de la exposición a agentes cancerígenos, mutágenos o reprotóxicos en el ámbito laboral</w:t>
      </w:r>
      <w:r w:rsidR="008559E5">
        <w:t xml:space="preserve"> 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EB7978">
        <w:trPr>
          <w:trHeight w:val="360"/>
          <w:tblHeader/>
        </w:trPr>
        <w:tc>
          <w:tcPr>
            <w:tcW w:w="224" w:type="pct"/>
            <w:shd w:val="clear" w:color="auto" w:fill="F7A525"/>
            <w:noWrap/>
            <w:vAlign w:val="bottom"/>
            <w:hideMark/>
          </w:tcPr>
          <w:p w14:paraId="36EA62CB" w14:textId="77777777" w:rsidR="00940657" w:rsidRPr="00500833" w:rsidRDefault="00940657" w:rsidP="005B173D">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B34A7C" w:rsidRPr="00940657" w14:paraId="6552765E" w14:textId="77777777" w:rsidTr="00EB7978">
        <w:trPr>
          <w:trHeight w:val="576"/>
        </w:trPr>
        <w:tc>
          <w:tcPr>
            <w:tcW w:w="224" w:type="pct"/>
            <w:shd w:val="clear" w:color="000000" w:fill="FFFFFF"/>
            <w:vAlign w:val="bottom"/>
            <w:hideMark/>
          </w:tcPr>
          <w:p w14:paraId="4B1A836C" w14:textId="77777777" w:rsidR="00B34A7C" w:rsidRPr="00B56302" w:rsidRDefault="00B34A7C" w:rsidP="005B173D">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1</w:t>
            </w:r>
          </w:p>
        </w:tc>
        <w:tc>
          <w:tcPr>
            <w:tcW w:w="3135" w:type="pct"/>
          </w:tcPr>
          <w:p w14:paraId="53309522" w14:textId="02E14F06" w:rsidR="00B34A7C" w:rsidRPr="00B56302" w:rsidRDefault="00B34A7C" w:rsidP="009B5F3C">
            <w:pPr>
              <w:spacing w:after="0" w:line="240" w:lineRule="auto"/>
              <w:rPr>
                <w:rFonts w:ascii="Aptos" w:eastAsia="Times New Roman" w:hAnsi="Aptos" w:cs="Calibri"/>
                <w:color w:val="000000"/>
                <w:kern w:val="0"/>
                <w:lang w:eastAsia="es-ES"/>
                <w14:ligatures w14:val="none"/>
              </w:rPr>
            </w:pPr>
            <w:r w:rsidRPr="00712586">
              <w:t xml:space="preserve">Se identifican los agentes cancerígenos/mutágenos o reprotóxicos presentes o generados en el proceso conforme a CLP y a los anexos del RD 665/1997, incluida la sílice </w:t>
            </w:r>
            <w:r w:rsidR="000057A6" w:rsidRPr="00712586">
              <w:t>cristalina</w:t>
            </w:r>
            <w:r w:rsidRPr="00712586">
              <w:t xml:space="preserve"> respirable.</w:t>
            </w:r>
          </w:p>
        </w:tc>
        <w:tc>
          <w:tcPr>
            <w:tcW w:w="739" w:type="pct"/>
            <w:vAlign w:val="bottom"/>
          </w:tcPr>
          <w:p w14:paraId="09D61D76" w14:textId="17C4F34C" w:rsidR="00B34A7C" w:rsidRPr="00B56302" w:rsidRDefault="00B34A7C" w:rsidP="00B34A7C">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B34A7C" w:rsidRPr="00B56302" w:rsidRDefault="00B34A7C" w:rsidP="00B34A7C">
            <w:pPr>
              <w:spacing w:after="0" w:line="240" w:lineRule="auto"/>
              <w:jc w:val="center"/>
              <w:rPr>
                <w:rFonts w:ascii="Aptos" w:eastAsia="Times New Roman" w:hAnsi="Aptos" w:cs="Calibri"/>
                <w:color w:val="000000"/>
                <w:kern w:val="0"/>
                <w:lang w:eastAsia="es-ES"/>
                <w14:ligatures w14:val="none"/>
              </w:rPr>
            </w:pPr>
          </w:p>
        </w:tc>
      </w:tr>
      <w:tr w:rsidR="00B34A7C" w:rsidRPr="00940657" w14:paraId="6293F87F" w14:textId="77777777" w:rsidTr="00EB7978">
        <w:trPr>
          <w:trHeight w:val="288"/>
        </w:trPr>
        <w:tc>
          <w:tcPr>
            <w:tcW w:w="224" w:type="pct"/>
            <w:shd w:val="clear" w:color="000000" w:fill="FFFFFF"/>
            <w:vAlign w:val="bottom"/>
            <w:hideMark/>
          </w:tcPr>
          <w:p w14:paraId="2793CF7D" w14:textId="77777777" w:rsidR="00B34A7C" w:rsidRPr="00B56302" w:rsidRDefault="00B34A7C" w:rsidP="005B173D">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tcPr>
          <w:p w14:paraId="6C8BB1FE" w14:textId="1FFA5807" w:rsidR="00B34A7C" w:rsidRPr="00B56302" w:rsidRDefault="00B34A7C" w:rsidP="009B5F3C">
            <w:pPr>
              <w:spacing w:after="0" w:line="240" w:lineRule="auto"/>
              <w:rPr>
                <w:rFonts w:ascii="Aptos" w:eastAsia="Times New Roman" w:hAnsi="Aptos" w:cs="Calibri"/>
                <w:color w:val="000000"/>
                <w:kern w:val="0"/>
                <w:lang w:eastAsia="es-ES"/>
                <w14:ligatures w14:val="none"/>
              </w:rPr>
            </w:pPr>
            <w:r w:rsidRPr="00712586">
              <w:t xml:space="preserve">Se ha realizado evaluación de riesgos específica para agentes por puesto/tarea, considerando vía de entrada, duración e intensidad de la exposición. </w:t>
            </w:r>
          </w:p>
        </w:tc>
        <w:tc>
          <w:tcPr>
            <w:tcW w:w="739" w:type="pct"/>
            <w:vAlign w:val="bottom"/>
          </w:tcPr>
          <w:p w14:paraId="46385755" w14:textId="673B2D05" w:rsidR="00B34A7C" w:rsidRPr="00B56302" w:rsidRDefault="00B34A7C" w:rsidP="00B34A7C">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B34A7C" w:rsidRPr="00B56302" w:rsidRDefault="00B34A7C" w:rsidP="00B34A7C">
            <w:pPr>
              <w:spacing w:after="0" w:line="240" w:lineRule="auto"/>
              <w:jc w:val="center"/>
              <w:rPr>
                <w:rFonts w:ascii="Aptos" w:eastAsia="Times New Roman" w:hAnsi="Aptos" w:cs="Calibri"/>
                <w:color w:val="000000"/>
                <w:kern w:val="0"/>
                <w:lang w:eastAsia="es-ES"/>
                <w14:ligatures w14:val="none"/>
              </w:rPr>
            </w:pPr>
          </w:p>
        </w:tc>
      </w:tr>
      <w:tr w:rsidR="00B34A7C" w:rsidRPr="00940657" w14:paraId="3877DAE0" w14:textId="77777777" w:rsidTr="00EB7978">
        <w:trPr>
          <w:trHeight w:val="288"/>
        </w:trPr>
        <w:tc>
          <w:tcPr>
            <w:tcW w:w="224" w:type="pct"/>
            <w:shd w:val="clear" w:color="000000" w:fill="FFFFFF"/>
            <w:vAlign w:val="bottom"/>
            <w:hideMark/>
          </w:tcPr>
          <w:p w14:paraId="61B1183F" w14:textId="77777777" w:rsidR="00B34A7C" w:rsidRPr="00B56302" w:rsidRDefault="00B34A7C" w:rsidP="005B173D">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3</w:t>
            </w:r>
          </w:p>
        </w:tc>
        <w:tc>
          <w:tcPr>
            <w:tcW w:w="3135" w:type="pct"/>
          </w:tcPr>
          <w:p w14:paraId="61FC093E" w14:textId="620FC5CE" w:rsidR="00B34A7C" w:rsidRPr="00B56302" w:rsidRDefault="00B34A7C" w:rsidP="009B5F3C">
            <w:pPr>
              <w:spacing w:after="0" w:line="240" w:lineRule="auto"/>
              <w:rPr>
                <w:rFonts w:ascii="Aptos" w:eastAsia="Times New Roman" w:hAnsi="Aptos" w:cs="Calibri"/>
                <w:color w:val="000000"/>
                <w:kern w:val="0"/>
                <w:lang w:eastAsia="es-ES"/>
                <w14:ligatures w14:val="none"/>
              </w:rPr>
            </w:pPr>
            <w:r w:rsidRPr="00712586">
              <w:t xml:space="preserve">Se ha sustituido el agente por otro no peligroso o menos peligroso cuando técnicamente posible; si no lo es, existe justificación documentada. </w:t>
            </w:r>
          </w:p>
        </w:tc>
        <w:tc>
          <w:tcPr>
            <w:tcW w:w="739" w:type="pct"/>
            <w:vAlign w:val="bottom"/>
          </w:tcPr>
          <w:p w14:paraId="1CFB7FFE" w14:textId="4A4CE5B6" w:rsidR="00B34A7C" w:rsidRPr="00B56302" w:rsidRDefault="00B34A7C" w:rsidP="00B34A7C">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B34A7C" w:rsidRPr="00B56302" w:rsidRDefault="00B34A7C" w:rsidP="00B34A7C">
            <w:pPr>
              <w:spacing w:after="0" w:line="240" w:lineRule="auto"/>
              <w:jc w:val="center"/>
              <w:rPr>
                <w:rFonts w:ascii="Aptos" w:eastAsia="Times New Roman" w:hAnsi="Aptos" w:cs="Calibri"/>
                <w:color w:val="000000"/>
                <w:kern w:val="0"/>
                <w:lang w:eastAsia="es-ES"/>
                <w14:ligatures w14:val="none"/>
              </w:rPr>
            </w:pPr>
          </w:p>
        </w:tc>
      </w:tr>
      <w:tr w:rsidR="00B34A7C" w:rsidRPr="00940657" w14:paraId="76B25B2E" w14:textId="77777777" w:rsidTr="00EB7978">
        <w:trPr>
          <w:trHeight w:val="600"/>
        </w:trPr>
        <w:tc>
          <w:tcPr>
            <w:tcW w:w="224" w:type="pct"/>
            <w:shd w:val="clear" w:color="000000" w:fill="FFFFFF"/>
            <w:vAlign w:val="bottom"/>
            <w:hideMark/>
          </w:tcPr>
          <w:p w14:paraId="69148FBA" w14:textId="77777777" w:rsidR="00B34A7C" w:rsidRPr="00B56302" w:rsidRDefault="00B34A7C" w:rsidP="005B173D">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4</w:t>
            </w:r>
          </w:p>
        </w:tc>
        <w:tc>
          <w:tcPr>
            <w:tcW w:w="3135" w:type="pct"/>
          </w:tcPr>
          <w:p w14:paraId="54DAAFEE" w14:textId="122451B2" w:rsidR="00B34A7C" w:rsidRPr="00B56302" w:rsidRDefault="00B34A7C" w:rsidP="009B5F3C">
            <w:pPr>
              <w:spacing w:after="0" w:line="240" w:lineRule="auto"/>
              <w:rPr>
                <w:rFonts w:ascii="Aptos" w:eastAsia="Times New Roman" w:hAnsi="Aptos" w:cs="Calibri"/>
                <w:color w:val="000000"/>
                <w:kern w:val="0"/>
                <w:lang w:eastAsia="es-ES"/>
                <w14:ligatures w14:val="none"/>
              </w:rPr>
            </w:pPr>
            <w:r w:rsidRPr="00712586">
              <w:t>Se han implantado sistemas y medidas de control de acuerdo con lo recogido en el Artículo 5 del RD 665.</w:t>
            </w:r>
          </w:p>
        </w:tc>
        <w:tc>
          <w:tcPr>
            <w:tcW w:w="739" w:type="pct"/>
            <w:vAlign w:val="bottom"/>
          </w:tcPr>
          <w:p w14:paraId="649C23BC" w14:textId="65C981EA" w:rsidR="00B34A7C" w:rsidRPr="00B56302" w:rsidRDefault="00B34A7C" w:rsidP="00B34A7C">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B34A7C" w:rsidRPr="00B56302" w:rsidRDefault="00B34A7C" w:rsidP="00B34A7C">
            <w:pPr>
              <w:spacing w:after="0" w:line="240" w:lineRule="auto"/>
              <w:jc w:val="center"/>
              <w:rPr>
                <w:rFonts w:ascii="Aptos" w:eastAsia="Times New Roman" w:hAnsi="Aptos" w:cs="Calibri"/>
                <w:color w:val="000000"/>
                <w:kern w:val="0"/>
                <w:lang w:eastAsia="es-ES"/>
                <w14:ligatures w14:val="none"/>
              </w:rPr>
            </w:pPr>
          </w:p>
        </w:tc>
      </w:tr>
      <w:tr w:rsidR="00B34A7C" w:rsidRPr="00940657" w14:paraId="74319B6F" w14:textId="77777777" w:rsidTr="00EB7978">
        <w:trPr>
          <w:trHeight w:val="576"/>
        </w:trPr>
        <w:tc>
          <w:tcPr>
            <w:tcW w:w="224" w:type="pct"/>
            <w:shd w:val="clear" w:color="000000" w:fill="FFFFFF"/>
            <w:vAlign w:val="bottom"/>
            <w:hideMark/>
          </w:tcPr>
          <w:p w14:paraId="3360D9C4" w14:textId="77777777" w:rsidR="00B34A7C" w:rsidRPr="00B56302" w:rsidRDefault="00B34A7C" w:rsidP="005B173D">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lastRenderedPageBreak/>
              <w:t>5</w:t>
            </w:r>
          </w:p>
        </w:tc>
        <w:tc>
          <w:tcPr>
            <w:tcW w:w="3135" w:type="pct"/>
          </w:tcPr>
          <w:p w14:paraId="258EF6F7" w14:textId="32FC7DCB" w:rsidR="00B34A7C" w:rsidRPr="00B56302" w:rsidRDefault="00B34A7C" w:rsidP="009B5F3C">
            <w:pPr>
              <w:spacing w:after="0" w:line="240" w:lineRule="auto"/>
              <w:rPr>
                <w:rFonts w:ascii="Aptos" w:eastAsia="Times New Roman" w:hAnsi="Aptos" w:cs="Calibri"/>
                <w:color w:val="000000"/>
                <w:kern w:val="0"/>
                <w:lang w:eastAsia="es-ES"/>
                <w14:ligatures w14:val="none"/>
              </w:rPr>
            </w:pPr>
            <w:r w:rsidRPr="00712586">
              <w:t xml:space="preserve">Se han </w:t>
            </w:r>
            <w:r w:rsidR="00A604C8" w:rsidRPr="00712586">
              <w:t>implantado medidas</w:t>
            </w:r>
            <w:r w:rsidRPr="00712586">
              <w:t xml:space="preserve"> de control de higiene e </w:t>
            </w:r>
            <w:r w:rsidR="00A604C8" w:rsidRPr="00712586">
              <w:t>individual de</w:t>
            </w:r>
            <w:r w:rsidRPr="00712586">
              <w:t xml:space="preserve"> acuerdo con lo recogido en el Artículo 6 del RD 665.</w:t>
            </w:r>
          </w:p>
        </w:tc>
        <w:tc>
          <w:tcPr>
            <w:tcW w:w="739" w:type="pct"/>
            <w:vAlign w:val="bottom"/>
          </w:tcPr>
          <w:p w14:paraId="78A5357F" w14:textId="073D7314" w:rsidR="00B34A7C" w:rsidRPr="00B56302" w:rsidRDefault="00B34A7C" w:rsidP="00B34A7C">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B34A7C" w:rsidRPr="00B56302" w:rsidRDefault="00B34A7C" w:rsidP="00B34A7C">
            <w:pPr>
              <w:spacing w:after="0" w:line="240" w:lineRule="auto"/>
              <w:jc w:val="center"/>
              <w:rPr>
                <w:rFonts w:ascii="Aptos" w:eastAsia="Times New Roman" w:hAnsi="Aptos" w:cs="Calibri"/>
                <w:color w:val="000000"/>
                <w:kern w:val="0"/>
                <w:lang w:eastAsia="es-ES"/>
                <w14:ligatures w14:val="none"/>
              </w:rPr>
            </w:pPr>
          </w:p>
        </w:tc>
      </w:tr>
      <w:tr w:rsidR="00B34A7C" w:rsidRPr="00940657" w14:paraId="7A3DD229" w14:textId="77777777" w:rsidTr="00EB7978">
        <w:trPr>
          <w:trHeight w:val="576"/>
        </w:trPr>
        <w:tc>
          <w:tcPr>
            <w:tcW w:w="224" w:type="pct"/>
            <w:shd w:val="clear" w:color="000000" w:fill="FFFFFF"/>
            <w:vAlign w:val="bottom"/>
            <w:hideMark/>
          </w:tcPr>
          <w:p w14:paraId="2E24F4FA" w14:textId="77777777" w:rsidR="00B34A7C" w:rsidRPr="00B56302" w:rsidRDefault="00B34A7C" w:rsidP="005B173D">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tcPr>
          <w:p w14:paraId="5AD6D3D7" w14:textId="4F386102" w:rsidR="00B34A7C" w:rsidRPr="00B56302" w:rsidRDefault="00B34A7C" w:rsidP="009B5F3C">
            <w:pPr>
              <w:spacing w:after="0" w:line="240" w:lineRule="auto"/>
              <w:rPr>
                <w:rFonts w:ascii="Aptos" w:eastAsia="Times New Roman" w:hAnsi="Aptos" w:cs="Calibri"/>
                <w:color w:val="000000"/>
                <w:kern w:val="0"/>
                <w:lang w:eastAsia="es-ES"/>
                <w14:ligatures w14:val="none"/>
              </w:rPr>
            </w:pPr>
            <w:r w:rsidRPr="00712586">
              <w:t>Existe un procedimiento escrito para actuaciones en caso de accidente o situación imprevista con exposición anormal.</w:t>
            </w:r>
          </w:p>
        </w:tc>
        <w:tc>
          <w:tcPr>
            <w:tcW w:w="739" w:type="pct"/>
            <w:vAlign w:val="bottom"/>
          </w:tcPr>
          <w:p w14:paraId="7E89C1B5" w14:textId="1FD3AFA9" w:rsidR="00B34A7C" w:rsidRPr="00B56302" w:rsidRDefault="00B34A7C" w:rsidP="00B34A7C">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B34A7C" w:rsidRPr="00B56302" w:rsidRDefault="00B34A7C" w:rsidP="00B34A7C">
            <w:pPr>
              <w:spacing w:after="0" w:line="240" w:lineRule="auto"/>
              <w:jc w:val="center"/>
              <w:rPr>
                <w:rFonts w:ascii="Aptos" w:eastAsia="Times New Roman" w:hAnsi="Aptos" w:cs="Calibri"/>
                <w:color w:val="000000"/>
                <w:kern w:val="0"/>
                <w:lang w:eastAsia="es-ES"/>
                <w14:ligatures w14:val="none"/>
              </w:rPr>
            </w:pPr>
          </w:p>
        </w:tc>
      </w:tr>
      <w:tr w:rsidR="00B34A7C" w:rsidRPr="00940657" w14:paraId="1377F293" w14:textId="77777777" w:rsidTr="00EB7978">
        <w:trPr>
          <w:trHeight w:val="576"/>
        </w:trPr>
        <w:tc>
          <w:tcPr>
            <w:tcW w:w="224" w:type="pct"/>
            <w:shd w:val="clear" w:color="000000" w:fill="FFFFFF"/>
            <w:vAlign w:val="bottom"/>
            <w:hideMark/>
          </w:tcPr>
          <w:p w14:paraId="30B46FEC" w14:textId="77777777" w:rsidR="00B34A7C" w:rsidRPr="00B56302" w:rsidRDefault="00B34A7C" w:rsidP="005B173D">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tcPr>
          <w:p w14:paraId="1536827C" w14:textId="40EE59AD" w:rsidR="00B34A7C" w:rsidRPr="00B56302" w:rsidRDefault="00B34A7C" w:rsidP="009B5F3C">
            <w:pPr>
              <w:spacing w:after="0" w:line="240" w:lineRule="auto"/>
              <w:rPr>
                <w:rFonts w:ascii="Aptos" w:eastAsia="Times New Roman" w:hAnsi="Aptos" w:cs="Calibri"/>
                <w:color w:val="000000"/>
                <w:kern w:val="0"/>
                <w:lang w:eastAsia="es-ES"/>
                <w14:ligatures w14:val="none"/>
              </w:rPr>
            </w:pPr>
            <w:r w:rsidRPr="00712586">
              <w:t>Se realiza vigilancia específica de la salud a trabajadores expuestos o potencialmente expuestos a cancerígenos y mutágenos, conforme a protocolos específicos.</w:t>
            </w:r>
          </w:p>
        </w:tc>
        <w:tc>
          <w:tcPr>
            <w:tcW w:w="739" w:type="pct"/>
            <w:vAlign w:val="bottom"/>
          </w:tcPr>
          <w:p w14:paraId="6738890A" w14:textId="7720E573" w:rsidR="00B34A7C" w:rsidRPr="00B56302" w:rsidRDefault="00B34A7C" w:rsidP="00B34A7C">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B34A7C" w:rsidRPr="00B56302" w:rsidRDefault="00B34A7C" w:rsidP="00B34A7C">
            <w:pPr>
              <w:spacing w:after="0" w:line="240" w:lineRule="auto"/>
              <w:jc w:val="center"/>
              <w:rPr>
                <w:rFonts w:ascii="Aptos" w:eastAsia="Times New Roman" w:hAnsi="Aptos" w:cs="Calibri"/>
                <w:color w:val="000000"/>
                <w:kern w:val="0"/>
                <w:lang w:eastAsia="es-ES"/>
                <w14:ligatures w14:val="none"/>
              </w:rPr>
            </w:pPr>
          </w:p>
        </w:tc>
      </w:tr>
      <w:tr w:rsidR="00B34A7C" w:rsidRPr="00940657" w14:paraId="59BAD47D" w14:textId="77777777" w:rsidTr="00EB7978">
        <w:trPr>
          <w:trHeight w:val="576"/>
        </w:trPr>
        <w:tc>
          <w:tcPr>
            <w:tcW w:w="224" w:type="pct"/>
            <w:shd w:val="clear" w:color="000000" w:fill="FFFFFF"/>
            <w:vAlign w:val="bottom"/>
            <w:hideMark/>
          </w:tcPr>
          <w:p w14:paraId="7BA1B9DB" w14:textId="77777777" w:rsidR="00B34A7C" w:rsidRPr="00B56302" w:rsidRDefault="00B34A7C" w:rsidP="005B173D">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8</w:t>
            </w:r>
          </w:p>
        </w:tc>
        <w:tc>
          <w:tcPr>
            <w:tcW w:w="3135" w:type="pct"/>
          </w:tcPr>
          <w:p w14:paraId="0663F934" w14:textId="12F3146C" w:rsidR="00B34A7C" w:rsidRPr="00B56302" w:rsidRDefault="00B34A7C" w:rsidP="009B5F3C">
            <w:pPr>
              <w:spacing w:after="0" w:line="240" w:lineRule="auto"/>
              <w:rPr>
                <w:rFonts w:ascii="Aptos" w:eastAsia="Times New Roman" w:hAnsi="Aptos" w:cs="Calibri"/>
                <w:color w:val="000000"/>
                <w:kern w:val="0"/>
                <w:lang w:eastAsia="es-ES"/>
                <w14:ligatures w14:val="none"/>
              </w:rPr>
            </w:pPr>
            <w:r w:rsidRPr="00712586">
              <w:t xml:space="preserve">Se mantiene una lista nominativa de trabajadores expuestos con la naturaleza y duración de las exposiciones. </w:t>
            </w:r>
          </w:p>
        </w:tc>
        <w:tc>
          <w:tcPr>
            <w:tcW w:w="739" w:type="pct"/>
            <w:vAlign w:val="bottom"/>
          </w:tcPr>
          <w:p w14:paraId="445BF012" w14:textId="20449A61" w:rsidR="00B34A7C" w:rsidRPr="00B56302" w:rsidRDefault="00B34A7C" w:rsidP="00B34A7C">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B34A7C" w:rsidRPr="00B56302" w:rsidRDefault="00B34A7C" w:rsidP="00B34A7C">
            <w:pPr>
              <w:spacing w:after="0" w:line="240" w:lineRule="auto"/>
              <w:jc w:val="center"/>
              <w:rPr>
                <w:rFonts w:ascii="Aptos" w:eastAsia="Times New Roman" w:hAnsi="Aptos" w:cs="Calibri"/>
                <w:color w:val="000000"/>
                <w:kern w:val="0"/>
                <w:lang w:eastAsia="es-ES"/>
                <w14:ligatures w14:val="none"/>
              </w:rPr>
            </w:pPr>
          </w:p>
        </w:tc>
      </w:tr>
      <w:tr w:rsidR="00B34A7C" w:rsidRPr="00940657" w14:paraId="1A29D765" w14:textId="77777777" w:rsidTr="00EB7978">
        <w:trPr>
          <w:trHeight w:val="576"/>
        </w:trPr>
        <w:tc>
          <w:tcPr>
            <w:tcW w:w="224" w:type="pct"/>
            <w:shd w:val="clear" w:color="000000" w:fill="FFFFFF"/>
            <w:vAlign w:val="bottom"/>
            <w:hideMark/>
          </w:tcPr>
          <w:p w14:paraId="6F76A383" w14:textId="77777777" w:rsidR="00B34A7C" w:rsidRPr="00B56302" w:rsidRDefault="00B34A7C" w:rsidP="005B173D">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9</w:t>
            </w:r>
          </w:p>
        </w:tc>
        <w:tc>
          <w:tcPr>
            <w:tcW w:w="3135" w:type="pct"/>
          </w:tcPr>
          <w:p w14:paraId="356BCC35" w14:textId="12632D28" w:rsidR="00B34A7C" w:rsidRPr="00B56302" w:rsidRDefault="00B34A7C" w:rsidP="009B5F3C">
            <w:pPr>
              <w:spacing w:after="0" w:line="240" w:lineRule="auto"/>
              <w:rPr>
                <w:rFonts w:ascii="Aptos" w:eastAsia="Times New Roman" w:hAnsi="Aptos" w:cs="Calibri"/>
                <w:color w:val="000000"/>
                <w:kern w:val="0"/>
                <w:lang w:eastAsia="es-ES"/>
                <w14:ligatures w14:val="none"/>
              </w:rPr>
            </w:pPr>
            <w:r w:rsidRPr="00712586">
              <w:t xml:space="preserve">La documentación y registros relativos a exposición y vigilancia se conservan ≥40 años y están disponibles para la autoridad laboral/sanitaria. </w:t>
            </w:r>
          </w:p>
        </w:tc>
        <w:tc>
          <w:tcPr>
            <w:tcW w:w="739" w:type="pct"/>
            <w:vAlign w:val="bottom"/>
          </w:tcPr>
          <w:p w14:paraId="0385CB39" w14:textId="62EDF858" w:rsidR="00B34A7C" w:rsidRPr="00B56302" w:rsidRDefault="00B34A7C" w:rsidP="00B34A7C">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3ED20580" w14:textId="02E33ED4" w:rsidR="00B34A7C" w:rsidRPr="00B56302" w:rsidRDefault="00B34A7C" w:rsidP="00B34A7C">
            <w:pPr>
              <w:spacing w:after="0" w:line="240" w:lineRule="auto"/>
              <w:jc w:val="center"/>
              <w:rPr>
                <w:rFonts w:ascii="Aptos" w:eastAsia="Times New Roman" w:hAnsi="Aptos" w:cs="Calibri"/>
                <w:color w:val="000000"/>
                <w:kern w:val="0"/>
                <w:lang w:eastAsia="es-ES"/>
                <w14:ligatures w14:val="none"/>
              </w:rPr>
            </w:pPr>
          </w:p>
        </w:tc>
      </w:tr>
      <w:tr w:rsidR="00B34A7C" w:rsidRPr="00940657" w14:paraId="477B02CC" w14:textId="77777777" w:rsidTr="00EB7978">
        <w:trPr>
          <w:trHeight w:val="576"/>
        </w:trPr>
        <w:tc>
          <w:tcPr>
            <w:tcW w:w="224" w:type="pct"/>
            <w:shd w:val="clear" w:color="000000" w:fill="FFFFFF"/>
            <w:vAlign w:val="bottom"/>
            <w:hideMark/>
          </w:tcPr>
          <w:p w14:paraId="5238F3A4" w14:textId="77777777" w:rsidR="00B34A7C" w:rsidRPr="00B56302" w:rsidRDefault="00B34A7C" w:rsidP="005B173D">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10</w:t>
            </w:r>
          </w:p>
        </w:tc>
        <w:tc>
          <w:tcPr>
            <w:tcW w:w="3135" w:type="pct"/>
          </w:tcPr>
          <w:p w14:paraId="6DE7AC06" w14:textId="01C81AAC" w:rsidR="00B34A7C" w:rsidRPr="00B56302" w:rsidRDefault="00B34A7C" w:rsidP="009B5F3C">
            <w:pPr>
              <w:spacing w:after="0" w:line="240" w:lineRule="auto"/>
              <w:rPr>
                <w:rFonts w:ascii="Aptos" w:eastAsia="Times New Roman" w:hAnsi="Aptos" w:cs="Calibri"/>
                <w:color w:val="000000"/>
                <w:kern w:val="0"/>
                <w:lang w:eastAsia="es-ES"/>
                <w14:ligatures w14:val="none"/>
              </w:rPr>
            </w:pPr>
            <w:r w:rsidRPr="00712586">
              <w:t>Los residuos contaminados se recogen en envases adecuados, se etiquetan y gestionan por gestor autorizado.</w:t>
            </w:r>
          </w:p>
        </w:tc>
        <w:tc>
          <w:tcPr>
            <w:tcW w:w="739" w:type="pct"/>
            <w:vAlign w:val="bottom"/>
          </w:tcPr>
          <w:p w14:paraId="6BBF4D06" w14:textId="3B088FC6" w:rsidR="00B34A7C" w:rsidRPr="00B56302" w:rsidRDefault="00B34A7C" w:rsidP="00B34A7C">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24FAE048" w14:textId="5E5D440D" w:rsidR="00B34A7C" w:rsidRPr="00B56302" w:rsidRDefault="00B34A7C" w:rsidP="00B34A7C">
            <w:pPr>
              <w:spacing w:after="0" w:line="240" w:lineRule="auto"/>
              <w:jc w:val="center"/>
              <w:rPr>
                <w:rFonts w:ascii="Aptos" w:eastAsia="Times New Roman" w:hAnsi="Aptos" w:cs="Calibri"/>
                <w:color w:val="000000"/>
                <w:kern w:val="0"/>
                <w:lang w:eastAsia="es-ES"/>
                <w14:ligatures w14:val="none"/>
              </w:rPr>
            </w:pPr>
          </w:p>
        </w:tc>
      </w:tr>
      <w:tr w:rsidR="00B34A7C" w:rsidRPr="00940657" w14:paraId="518999D3" w14:textId="77777777" w:rsidTr="00EB7978">
        <w:trPr>
          <w:trHeight w:val="576"/>
        </w:trPr>
        <w:tc>
          <w:tcPr>
            <w:tcW w:w="224" w:type="pct"/>
            <w:shd w:val="clear" w:color="000000" w:fill="FFFFFF"/>
            <w:vAlign w:val="bottom"/>
          </w:tcPr>
          <w:p w14:paraId="64B9E330" w14:textId="6CE4D31C" w:rsidR="00B34A7C" w:rsidRPr="00B56302" w:rsidRDefault="00B34A7C" w:rsidP="005B173D">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5" w:type="pct"/>
          </w:tcPr>
          <w:p w14:paraId="4A4DA3D8" w14:textId="74B3E25E" w:rsidR="00B34A7C" w:rsidRPr="00B56302" w:rsidRDefault="00B34A7C" w:rsidP="009B5F3C">
            <w:pPr>
              <w:spacing w:after="0" w:line="240" w:lineRule="auto"/>
              <w:rPr>
                <w:rFonts w:ascii="Aptos" w:eastAsia="Times New Roman" w:hAnsi="Aptos" w:cs="Calibri"/>
                <w:color w:val="000000"/>
                <w:kern w:val="0"/>
                <w:lang w:eastAsia="es-ES"/>
                <w14:ligatures w14:val="none"/>
              </w:rPr>
            </w:pPr>
            <w:r w:rsidRPr="00712586">
              <w:t>En concurrencia de empresas, se coordina la información, señalización y uso de EPI y se controla el acceso de contratistas a zonas con estos agentes.</w:t>
            </w:r>
          </w:p>
        </w:tc>
        <w:tc>
          <w:tcPr>
            <w:tcW w:w="739" w:type="pct"/>
            <w:vAlign w:val="bottom"/>
          </w:tcPr>
          <w:p w14:paraId="1F937587" w14:textId="77777777" w:rsidR="00B34A7C" w:rsidRPr="00B56302" w:rsidRDefault="00B34A7C" w:rsidP="00B34A7C">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771090A2" w14:textId="77777777" w:rsidR="00B34A7C" w:rsidRPr="00B56302" w:rsidRDefault="00B34A7C" w:rsidP="00B34A7C">
            <w:pPr>
              <w:spacing w:after="0" w:line="240" w:lineRule="auto"/>
              <w:jc w:val="center"/>
              <w:rPr>
                <w:rFonts w:ascii="Aptos" w:eastAsia="Times New Roman" w:hAnsi="Aptos" w:cs="Calibri"/>
                <w:color w:val="000000"/>
                <w:kern w:val="0"/>
                <w:lang w:eastAsia="es-ES"/>
                <w14:ligatures w14:val="none"/>
              </w:rPr>
            </w:pPr>
          </w:p>
        </w:tc>
      </w:tr>
      <w:tr w:rsidR="003B5349" w:rsidRPr="00940657" w14:paraId="2B2CF83C" w14:textId="77777777" w:rsidTr="00EB7978">
        <w:trPr>
          <w:trHeight w:val="576"/>
        </w:trPr>
        <w:tc>
          <w:tcPr>
            <w:tcW w:w="224" w:type="pct"/>
            <w:shd w:val="clear" w:color="000000" w:fill="FFFFFF"/>
            <w:vAlign w:val="bottom"/>
          </w:tcPr>
          <w:p w14:paraId="3C08B1FA" w14:textId="4E45F5D7" w:rsidR="003B5349" w:rsidRDefault="003B5349" w:rsidP="005B173D">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12</w:t>
            </w:r>
          </w:p>
        </w:tc>
        <w:tc>
          <w:tcPr>
            <w:tcW w:w="3135" w:type="pct"/>
          </w:tcPr>
          <w:p w14:paraId="34A08622" w14:textId="6F7B8566" w:rsidR="003B5349" w:rsidRPr="00712586" w:rsidRDefault="003B5349" w:rsidP="009B5F3C">
            <w:pPr>
              <w:spacing w:after="0" w:line="240" w:lineRule="auto"/>
            </w:pPr>
            <w:r w:rsidRPr="003B5349">
              <w:t xml:space="preserve">Se incorpora la perspectiva de género en la gestión de agentes cancerígenos, mutágenos o </w:t>
            </w:r>
            <w:proofErr w:type="spellStart"/>
            <w:r w:rsidRPr="003B5349">
              <w:t>reprotóxicos</w:t>
            </w:r>
            <w:proofErr w:type="spellEnd"/>
            <w:r w:rsidRPr="003B5349">
              <w:t>, prestando especial atención a la salud reproductiva, embarazo, lactancia, tareas reales, exposición diferencial, registro de personas expuestas y vigilancia de la salud.</w:t>
            </w:r>
          </w:p>
        </w:tc>
        <w:tc>
          <w:tcPr>
            <w:tcW w:w="739" w:type="pct"/>
            <w:vAlign w:val="bottom"/>
          </w:tcPr>
          <w:p w14:paraId="0D4696AE" w14:textId="77777777" w:rsidR="003B5349" w:rsidRPr="00B56302" w:rsidRDefault="003B5349" w:rsidP="00B34A7C">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680F39E5" w14:textId="77777777" w:rsidR="003B5349" w:rsidRPr="00B56302" w:rsidRDefault="003B5349" w:rsidP="00B34A7C">
            <w:pPr>
              <w:spacing w:after="0" w:line="240" w:lineRule="auto"/>
              <w:jc w:val="center"/>
              <w:rPr>
                <w:rFonts w:ascii="Aptos" w:eastAsia="Times New Roman" w:hAnsi="Aptos" w:cs="Calibri"/>
                <w:color w:val="000000"/>
                <w:kern w:val="0"/>
                <w:lang w:eastAsia="es-ES"/>
                <w14:ligatures w14:val="none"/>
              </w:rPr>
            </w:pPr>
          </w:p>
        </w:tc>
      </w:tr>
    </w:tbl>
    <w:p w14:paraId="33DF2417" w14:textId="6680BE46" w:rsidR="008559E5" w:rsidRDefault="008559E5" w:rsidP="00004A2F"/>
    <w:p w14:paraId="2474C227" w14:textId="39CECD9C" w:rsidR="00004A2F" w:rsidRDefault="00004A2F" w:rsidP="00004A2F">
      <w:pPr>
        <w:pStyle w:val="Ttulo1"/>
        <w:numPr>
          <w:ilvl w:val="0"/>
          <w:numId w:val="1"/>
        </w:numPr>
      </w:pPr>
      <w:bookmarkStart w:id="7" w:name="_Toc240880585"/>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02AD8B8C" w:rsidR="00F74B9C" w:rsidRPr="009602A7" w:rsidRDefault="000057A6"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lastRenderedPageBreak/>
        <w:drawing>
          <wp:inline distT="0" distB="0" distL="0" distR="0" wp14:anchorId="504D3FF6" wp14:editId="47AC0A71">
            <wp:extent cx="4514850" cy="3248025"/>
            <wp:effectExtent l="0" t="0" r="0" b="9525"/>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38BB4C08" w:rsidR="00871496" w:rsidRDefault="000057A6" w:rsidP="00F33319">
      <w:r>
        <w:t>De acuerdo con</w:t>
      </w:r>
      <w:r w:rsidR="00A22DA7">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5AA0970F" w:rsidR="00F33319" w:rsidRDefault="00F33319" w:rsidP="00F33319">
      <w:r>
        <w:fldChar w:fldCharType="end"/>
      </w:r>
      <w:r>
        <w:t xml:space="preserve"> </w:t>
      </w:r>
    </w:p>
    <w:p w14:paraId="5B445FA1" w14:textId="5213F4B2" w:rsidR="00481805" w:rsidRDefault="00685AA7" w:rsidP="00685AA7">
      <w:pPr>
        <w:pStyle w:val="Ttulo2"/>
        <w:numPr>
          <w:ilvl w:val="1"/>
          <w:numId w:val="1"/>
        </w:numPr>
      </w:pPr>
      <w:bookmarkStart w:id="8" w:name="_Toc240880586"/>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40880587"/>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40880588"/>
      <w:r>
        <w:t>Conclusiones</w:t>
      </w:r>
      <w:bookmarkEnd w:id="10"/>
    </w:p>
    <w:p w14:paraId="75C84B9D" w14:textId="636DFAAA" w:rsidR="00A604C8" w:rsidRDefault="00A604C8" w:rsidP="00A604C8">
      <w:r>
        <w:t>El autodiagnóstico sobre agentes cancerígenos, mutágenos o reprotóxicos permite obtener una visión inicial del grado de adecuación de la empresa en relación con la identificación, evaluación, control y seguimiento de este tipo de riesgos dentro del sistema de prevención de riesgos laborales.</w:t>
      </w:r>
    </w:p>
    <w:p w14:paraId="2009C8CA" w14:textId="77777777" w:rsidR="00A604C8" w:rsidRDefault="00A604C8" w:rsidP="00A604C8">
      <w:r>
        <w:lastRenderedPageBreak/>
        <w:t>La exposición a estos agentes debe ser evaluada de forma específica cuando existan sustancias, mezclas, procesos o contaminantes generados durante la actividad que puedan suponer un riesgo grave para la salud de las personas trabajadoras.</w:t>
      </w:r>
    </w:p>
    <w:p w14:paraId="72BC2BEB" w14:textId="77777777" w:rsidR="00A604C8" w:rsidRDefault="00A604C8" w:rsidP="00A604C8">
      <w:r>
        <w:t>Una gestión adecuada requiere priorizar la eliminación o sustitución del agente peligroso siempre que sea posible y, cuando no pueda evitarse su presencia, aplicar medidas técnicas, organizativas y de protección que reduzcan la exposición al nivel más bajo técnicamente posible.</w:t>
      </w:r>
    </w:p>
    <w:p w14:paraId="39DA9C53" w14:textId="77777777" w:rsidR="00A604C8" w:rsidRDefault="00A604C8" w:rsidP="00A604C8">
      <w:r>
        <w:t>Los resultados del cuestionario permiten detectar posibles deficiencias, como la falta de identificación de agentes CMR, ausencia de evaluación específica, inexistencia de medidas de sustitución, control insuficiente de la exposición, carencias formativas, falta de vigilancia de la salud o deficiencias en la documentación preventiva.</w:t>
      </w:r>
    </w:p>
    <w:p w14:paraId="66F82640" w14:textId="77777777" w:rsidR="00A604C8" w:rsidRDefault="00A604C8" w:rsidP="00A604C8">
      <w:r>
        <w:t>Estas deficiencias deben ser analizadas e incorporadas, cuando corresponda, a la planificación preventiva de la empresa mediante acciones correctoras, asignación de responsables, definición de plazos y seguimiento de su implantación.</w:t>
      </w:r>
    </w:p>
    <w:p w14:paraId="7B562702" w14:textId="6A7C91D3" w:rsidR="000406B0" w:rsidRDefault="00F567EE" w:rsidP="000406B0">
      <w:pPr>
        <w:pStyle w:val="Ttulo1"/>
        <w:numPr>
          <w:ilvl w:val="0"/>
          <w:numId w:val="1"/>
        </w:numPr>
      </w:pPr>
      <w:bookmarkStart w:id="11" w:name="_Toc240880589"/>
      <w:r>
        <w:t>Referencias de apoyo</w:t>
      </w:r>
      <w:bookmarkEnd w:id="11"/>
    </w:p>
    <w:p w14:paraId="133C5052" w14:textId="46667606" w:rsidR="00F567EE" w:rsidRDefault="00F567EE" w:rsidP="00F567EE">
      <w:r>
        <w:t>En los siguientes enlaces podrás encontrar información y documentación de referencia y apoyo:</w:t>
      </w:r>
    </w:p>
    <w:p w14:paraId="2F6BECE4" w14:textId="70DE0AE3" w:rsidR="00004A2F" w:rsidRDefault="0017186E" w:rsidP="00004A2F">
      <w:pPr>
        <w:pStyle w:val="Prrafodelista"/>
        <w:numPr>
          <w:ilvl w:val="0"/>
          <w:numId w:val="2"/>
        </w:numPr>
      </w:pPr>
      <w:hyperlink r:id="rId11" w:history="1">
        <w:r w:rsidRPr="00A604C8">
          <w:rPr>
            <w:rStyle w:val="Hipervnculo"/>
          </w:rPr>
          <w:t xml:space="preserve">INSST </w:t>
        </w:r>
        <w:r w:rsidR="003A37DD" w:rsidRPr="00A604C8">
          <w:rPr>
            <w:rStyle w:val="Hipervnculo"/>
          </w:rPr>
          <w:t>–</w:t>
        </w:r>
        <w:r w:rsidRPr="00A604C8">
          <w:rPr>
            <w:rStyle w:val="Hipervnculo"/>
          </w:rPr>
          <w:t xml:space="preserve"> </w:t>
        </w:r>
        <w:r w:rsidR="00A604C8" w:rsidRPr="00A604C8">
          <w:rPr>
            <w:rStyle w:val="Hipervnculo"/>
          </w:rPr>
          <w:t>Cancerígenos, mutágenos y reprotóxicos</w:t>
        </w:r>
      </w:hyperlink>
    </w:p>
    <w:p w14:paraId="3DDD04D8" w14:textId="77777777" w:rsidR="0038763B" w:rsidRDefault="0038763B" w:rsidP="0038763B">
      <w:pPr>
        <w:pStyle w:val="Ttulo1"/>
      </w:pPr>
      <w:bookmarkStart w:id="12" w:name="_Toc240880590"/>
      <w:r>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76DA3C75" w14:textId="77777777" w:rsidR="00106D91" w:rsidRDefault="00106D91" w:rsidP="00106D91">
            <w:pPr>
              <w:pStyle w:val="Prrafodelista"/>
              <w:numPr>
                <w:ilvl w:val="0"/>
                <w:numId w:val="5"/>
              </w:numPr>
            </w:pPr>
            <w:r>
              <w:t xml:space="preserve">Se </w:t>
            </w:r>
            <w:r w:rsidRPr="00106D91">
              <w:rPr>
                <w:b/>
                <w:bCs/>
              </w:rPr>
              <w:t>deben identificar los agentes</w:t>
            </w:r>
            <w:r>
              <w:t xml:space="preserve"> cancerígenos, mutágenos o reprotóxicos presentes, utilizados o generados durante el proceso de trabajo, incluyendo aquellos que puedan formarse como contaminantes del proceso.</w:t>
            </w:r>
          </w:p>
          <w:p w14:paraId="3233E892" w14:textId="5958908B" w:rsidR="00106D91" w:rsidRDefault="00106D91" w:rsidP="00106D91">
            <w:pPr>
              <w:pStyle w:val="Prrafodelista"/>
              <w:numPr>
                <w:ilvl w:val="0"/>
                <w:numId w:val="5"/>
              </w:numPr>
            </w:pPr>
            <w:r>
              <w:t xml:space="preserve">Se debe </w:t>
            </w:r>
            <w:r w:rsidRPr="00106D91">
              <w:rPr>
                <w:b/>
                <w:bCs/>
              </w:rPr>
              <w:t>realizar una evaluación de riesgos específica</w:t>
            </w:r>
            <w:r>
              <w:t xml:space="preserve"> por puesto o tarea, considerando la vía de entrada, duración, frecuencia e intensidad de la exposición.</w:t>
            </w:r>
          </w:p>
          <w:p w14:paraId="7027094D" w14:textId="2CE1864A" w:rsidR="00106D91" w:rsidRDefault="00106D91" w:rsidP="00106D91">
            <w:pPr>
              <w:pStyle w:val="Prrafodelista"/>
              <w:numPr>
                <w:ilvl w:val="0"/>
                <w:numId w:val="5"/>
              </w:numPr>
            </w:pPr>
            <w:r>
              <w:t xml:space="preserve">La evaluación debe </w:t>
            </w:r>
            <w:r w:rsidRPr="00106D91">
              <w:rPr>
                <w:b/>
                <w:bCs/>
              </w:rPr>
              <w:t>contemplar también las exposiciones derivadas</w:t>
            </w:r>
            <w:r>
              <w:t xml:space="preserve"> de procesos de trabajo, como polvo, humos, vapores, emisiones o residuos generados durante la actividad.</w:t>
            </w:r>
          </w:p>
          <w:p w14:paraId="2BAE4696" w14:textId="38F26540" w:rsidR="00106D91" w:rsidRDefault="00106D91" w:rsidP="00106D91">
            <w:pPr>
              <w:pStyle w:val="Prrafodelista"/>
              <w:numPr>
                <w:ilvl w:val="0"/>
                <w:numId w:val="5"/>
              </w:numPr>
            </w:pPr>
            <w:r>
              <w:t xml:space="preserve">La evaluación debe </w:t>
            </w:r>
            <w:r w:rsidRPr="00106D91">
              <w:rPr>
                <w:b/>
                <w:bCs/>
              </w:rPr>
              <w:t>revisarse periódicamente y siempre que se produzcan cambios</w:t>
            </w:r>
            <w:r>
              <w:t xml:space="preserve"> en sustancias, procesos, equipos, métodos de trabajo, incidentes o resultados de la vigilancia de la salud.</w:t>
            </w:r>
          </w:p>
          <w:p w14:paraId="6268EE64" w14:textId="7C77F94B" w:rsidR="00106D91" w:rsidRDefault="00106D91" w:rsidP="00106D91">
            <w:pPr>
              <w:pStyle w:val="Prrafodelista"/>
              <w:numPr>
                <w:ilvl w:val="0"/>
                <w:numId w:val="5"/>
              </w:numPr>
            </w:pPr>
            <w:r>
              <w:t xml:space="preserve">Se debe </w:t>
            </w:r>
            <w:r w:rsidRPr="00106D91">
              <w:rPr>
                <w:b/>
                <w:bCs/>
              </w:rPr>
              <w:t>sustituir el agente</w:t>
            </w:r>
            <w:r>
              <w:t xml:space="preserve"> cancerígeno, mutágeno o </w:t>
            </w:r>
            <w:r w:rsidR="000057A6">
              <w:t>reprotóxicos</w:t>
            </w:r>
            <w:r>
              <w:t xml:space="preserve"> por otro no peligroso o menos peligroso siempre que sea técnicamente posible.</w:t>
            </w:r>
          </w:p>
          <w:p w14:paraId="68654D3E" w14:textId="0A605A7E" w:rsidR="00106D91" w:rsidRDefault="00106D91" w:rsidP="00106D91">
            <w:pPr>
              <w:pStyle w:val="Prrafodelista"/>
              <w:numPr>
                <w:ilvl w:val="0"/>
                <w:numId w:val="5"/>
              </w:numPr>
            </w:pPr>
            <w:r>
              <w:t xml:space="preserve">Cuando la sustitución </w:t>
            </w:r>
            <w:r w:rsidRPr="00106D91">
              <w:rPr>
                <w:b/>
                <w:bCs/>
              </w:rPr>
              <w:t>no sea posible, debe existir una justificación documentada</w:t>
            </w:r>
            <w:r>
              <w:t>.</w:t>
            </w:r>
          </w:p>
          <w:p w14:paraId="72476EC7" w14:textId="34790A02" w:rsidR="00106D91" w:rsidRDefault="00106D91" w:rsidP="00106D91">
            <w:pPr>
              <w:pStyle w:val="Prrafodelista"/>
              <w:numPr>
                <w:ilvl w:val="0"/>
                <w:numId w:val="5"/>
              </w:numPr>
            </w:pPr>
            <w:r>
              <w:t xml:space="preserve">Si no puede </w:t>
            </w:r>
            <w:r w:rsidRPr="00106D91">
              <w:rPr>
                <w:b/>
                <w:bCs/>
              </w:rPr>
              <w:t>evitarse la presencia del agente</w:t>
            </w:r>
            <w:r>
              <w:t xml:space="preserve">, la exposición debe reducirse al nivel </w:t>
            </w:r>
            <w:r w:rsidRPr="00106D91">
              <w:rPr>
                <w:b/>
                <w:bCs/>
              </w:rPr>
              <w:t>más bajo técnicamente posible</w:t>
            </w:r>
            <w:r>
              <w:t>.</w:t>
            </w:r>
          </w:p>
          <w:p w14:paraId="5D2581E2" w14:textId="2204E8BD" w:rsidR="00106D91" w:rsidRDefault="00106D91" w:rsidP="00106D91">
            <w:pPr>
              <w:pStyle w:val="Prrafodelista"/>
              <w:numPr>
                <w:ilvl w:val="0"/>
                <w:numId w:val="5"/>
              </w:numPr>
            </w:pPr>
            <w:r>
              <w:t xml:space="preserve">Se deben </w:t>
            </w:r>
            <w:r w:rsidRPr="00106D91">
              <w:rPr>
                <w:b/>
                <w:bCs/>
              </w:rPr>
              <w:t>priorizar los sistemas cerrados y las medidas de control en origen</w:t>
            </w:r>
            <w:r>
              <w:t xml:space="preserve"> antes que otras medidas complementarias.</w:t>
            </w:r>
          </w:p>
          <w:p w14:paraId="26E2C507" w14:textId="7CB505E4" w:rsidR="00106D91" w:rsidRDefault="00106D91" w:rsidP="00106D91">
            <w:pPr>
              <w:pStyle w:val="Prrafodelista"/>
              <w:numPr>
                <w:ilvl w:val="0"/>
                <w:numId w:val="5"/>
              </w:numPr>
            </w:pPr>
            <w:r>
              <w:lastRenderedPageBreak/>
              <w:t xml:space="preserve">Se deben </w:t>
            </w:r>
            <w:r w:rsidRPr="00106D91">
              <w:rPr>
                <w:b/>
                <w:bCs/>
              </w:rPr>
              <w:t>implantar sistemas cerrados</w:t>
            </w:r>
            <w:r>
              <w:t>, captación localizada, ventilación, hermeticidad de equipos u otras medidas que eviten o reduzcan la liberación de agentes cancerígenos, mutágenos o reprotóxicos.</w:t>
            </w:r>
          </w:p>
          <w:p w14:paraId="6B70F74D" w14:textId="5CBFE88C" w:rsidR="00106D91" w:rsidRDefault="00106D91" w:rsidP="00106D91">
            <w:pPr>
              <w:pStyle w:val="Prrafodelista"/>
              <w:numPr>
                <w:ilvl w:val="0"/>
                <w:numId w:val="5"/>
              </w:numPr>
            </w:pPr>
            <w:r>
              <w:t xml:space="preserve">Se debe </w:t>
            </w:r>
            <w:r w:rsidRPr="00106D91">
              <w:rPr>
                <w:b/>
                <w:bCs/>
              </w:rPr>
              <w:t>limitar el número de personas</w:t>
            </w:r>
            <w:r>
              <w:t xml:space="preserve"> expuestas o potencialmente expuestas.</w:t>
            </w:r>
          </w:p>
          <w:p w14:paraId="1F4DA623" w14:textId="5BDAF908" w:rsidR="00106D91" w:rsidRDefault="00106D91" w:rsidP="00106D91">
            <w:pPr>
              <w:pStyle w:val="Prrafodelista"/>
              <w:numPr>
                <w:ilvl w:val="0"/>
                <w:numId w:val="5"/>
              </w:numPr>
            </w:pPr>
            <w:r>
              <w:t xml:space="preserve">Se debe </w:t>
            </w:r>
            <w:r w:rsidRPr="00106D91">
              <w:rPr>
                <w:b/>
                <w:bCs/>
              </w:rPr>
              <w:t>reducir el tiempo de exposición</w:t>
            </w:r>
            <w:r>
              <w:t xml:space="preserve"> y establecer procedimientos de acceso a las zonas afectadas.</w:t>
            </w:r>
          </w:p>
          <w:p w14:paraId="60BED349" w14:textId="6F9472A2" w:rsidR="00106D91" w:rsidRDefault="00106D91" w:rsidP="00106D91">
            <w:pPr>
              <w:pStyle w:val="Prrafodelista"/>
              <w:numPr>
                <w:ilvl w:val="0"/>
                <w:numId w:val="5"/>
              </w:numPr>
            </w:pPr>
            <w:r>
              <w:t xml:space="preserve">Los procesos deben diseñarse para </w:t>
            </w:r>
            <w:r w:rsidRPr="00106D91">
              <w:rPr>
                <w:b/>
                <w:bCs/>
              </w:rPr>
              <w:t>minimizar la cantidad de agente peligroso</w:t>
            </w:r>
            <w:r>
              <w:t xml:space="preserve"> utilizado, generado o almacenado.</w:t>
            </w:r>
          </w:p>
          <w:p w14:paraId="3F3614FB" w14:textId="25577A82" w:rsidR="00106D91" w:rsidRDefault="00106D91" w:rsidP="00106D91">
            <w:pPr>
              <w:pStyle w:val="Prrafodelista"/>
              <w:numPr>
                <w:ilvl w:val="0"/>
                <w:numId w:val="5"/>
              </w:numPr>
            </w:pPr>
            <w:r>
              <w:t xml:space="preserve">Se </w:t>
            </w:r>
            <w:r w:rsidRPr="00106D91">
              <w:rPr>
                <w:b/>
                <w:bCs/>
              </w:rPr>
              <w:t>debe prohibir comer, beber o fumar en las zonas afectadas</w:t>
            </w:r>
            <w:r>
              <w:t>.</w:t>
            </w:r>
          </w:p>
          <w:p w14:paraId="740D296F" w14:textId="1AFA0203" w:rsidR="00106D91" w:rsidRDefault="00106D91" w:rsidP="00106D91">
            <w:pPr>
              <w:pStyle w:val="Prrafodelista"/>
              <w:numPr>
                <w:ilvl w:val="0"/>
                <w:numId w:val="5"/>
              </w:numPr>
            </w:pPr>
            <w:r>
              <w:t xml:space="preserve">Se deben aplicar </w:t>
            </w:r>
            <w:r w:rsidRPr="00106D91">
              <w:rPr>
                <w:b/>
                <w:bCs/>
              </w:rPr>
              <w:t>normas de higiene adecuadas</w:t>
            </w:r>
            <w:r>
              <w:t>, incluyendo lavado de manos, limpieza de superficies y duchas cuando proceda.</w:t>
            </w:r>
          </w:p>
          <w:p w14:paraId="4D61B152" w14:textId="61ACD61B" w:rsidR="00106D91" w:rsidRDefault="00106D91" w:rsidP="00106D91">
            <w:pPr>
              <w:pStyle w:val="Prrafodelista"/>
              <w:numPr>
                <w:ilvl w:val="0"/>
                <w:numId w:val="5"/>
              </w:numPr>
            </w:pPr>
            <w:r>
              <w:t xml:space="preserve">Se deben realizar </w:t>
            </w:r>
            <w:r w:rsidRPr="00106D91">
              <w:rPr>
                <w:b/>
                <w:bCs/>
              </w:rPr>
              <w:t xml:space="preserve">mediciones de exposición </w:t>
            </w:r>
            <w:r>
              <w:t>cuando sea necesario, utilizando métodos adecuados y representativos.</w:t>
            </w:r>
          </w:p>
          <w:p w14:paraId="2018B3CF" w14:textId="4921CF4C" w:rsidR="00106D91" w:rsidRDefault="00106D91" w:rsidP="00106D91">
            <w:pPr>
              <w:pStyle w:val="Prrafodelista"/>
              <w:numPr>
                <w:ilvl w:val="0"/>
                <w:numId w:val="5"/>
              </w:numPr>
            </w:pPr>
            <w:r>
              <w:t xml:space="preserve">Los resultados deben </w:t>
            </w:r>
            <w:r w:rsidRPr="00106D91">
              <w:rPr>
                <w:b/>
                <w:bCs/>
              </w:rPr>
              <w:t>compararse con los valores límite aplicables</w:t>
            </w:r>
            <w:r>
              <w:t xml:space="preserve"> cuando existan.</w:t>
            </w:r>
          </w:p>
          <w:p w14:paraId="7442FD40" w14:textId="4FE5BCF1" w:rsidR="00106D91" w:rsidRDefault="00106D91" w:rsidP="00106D91">
            <w:pPr>
              <w:pStyle w:val="Prrafodelista"/>
              <w:numPr>
                <w:ilvl w:val="0"/>
                <w:numId w:val="5"/>
              </w:numPr>
            </w:pPr>
            <w:r>
              <w:t xml:space="preserve"> Cuando se </w:t>
            </w:r>
            <w:r w:rsidRPr="00106D91">
              <w:rPr>
                <w:b/>
                <w:bCs/>
              </w:rPr>
              <w:t>detecten o prevean superaciones, se deben adoptar medidas correctoras inmediatas.</w:t>
            </w:r>
          </w:p>
          <w:p w14:paraId="49EE589E" w14:textId="39B359F0" w:rsidR="00106D91" w:rsidRDefault="00106D91" w:rsidP="00106D91">
            <w:pPr>
              <w:pStyle w:val="Prrafodelista"/>
              <w:numPr>
                <w:ilvl w:val="0"/>
                <w:numId w:val="5"/>
              </w:numPr>
            </w:pPr>
            <w:r>
              <w:t xml:space="preserve">Se debe </w:t>
            </w:r>
            <w:r w:rsidRPr="00106D91">
              <w:rPr>
                <w:b/>
                <w:bCs/>
              </w:rPr>
              <w:t>verificar periódicamente</w:t>
            </w:r>
            <w:r>
              <w:t xml:space="preserve"> la eficacia de las medidas implantadas, especialmente ventilación, captación localizada, cerramientos y sistemas de control.</w:t>
            </w:r>
          </w:p>
          <w:p w14:paraId="0CA5CE2D" w14:textId="33722589" w:rsidR="00106D91" w:rsidRDefault="00106D91" w:rsidP="00106D91">
            <w:pPr>
              <w:pStyle w:val="Prrafodelista"/>
              <w:numPr>
                <w:ilvl w:val="0"/>
                <w:numId w:val="5"/>
              </w:numPr>
            </w:pPr>
            <w:r>
              <w:t xml:space="preserve">Se </w:t>
            </w:r>
            <w:r w:rsidRPr="00106D91">
              <w:rPr>
                <w:b/>
                <w:bCs/>
              </w:rPr>
              <w:t xml:space="preserve">debe conservar registro de las evaluaciones y mediciones </w:t>
            </w:r>
            <w:r>
              <w:t>realizadas, incluyendo equipos, métodos, resultados y conclusiones preventivas.</w:t>
            </w:r>
          </w:p>
          <w:p w14:paraId="27D16CEB" w14:textId="71D767D1" w:rsidR="00106D91" w:rsidRDefault="00106D91" w:rsidP="00106D91">
            <w:pPr>
              <w:pStyle w:val="Prrafodelista"/>
              <w:numPr>
                <w:ilvl w:val="0"/>
                <w:numId w:val="5"/>
              </w:numPr>
            </w:pPr>
            <w:r>
              <w:t xml:space="preserve">Se </w:t>
            </w:r>
            <w:r w:rsidRPr="00106D91">
              <w:rPr>
                <w:b/>
                <w:bCs/>
              </w:rPr>
              <w:t>deben limitar las cantidades</w:t>
            </w:r>
            <w:r>
              <w:t xml:space="preserve"> de agentes cancerígenos, mutágenos o reprotóxicos presentes en el lugar de trabajo.</w:t>
            </w:r>
          </w:p>
          <w:p w14:paraId="0D35FC1A" w14:textId="671E7BB9" w:rsidR="00106D91" w:rsidRPr="00106D91" w:rsidRDefault="00106D91" w:rsidP="00106D91">
            <w:pPr>
              <w:pStyle w:val="Prrafodelista"/>
              <w:numPr>
                <w:ilvl w:val="0"/>
                <w:numId w:val="5"/>
              </w:numPr>
              <w:rPr>
                <w:b/>
                <w:bCs/>
              </w:rPr>
            </w:pPr>
            <w:r>
              <w:t xml:space="preserve">Los procesos de trabajo deben </w:t>
            </w:r>
            <w:r w:rsidRPr="00106D91">
              <w:rPr>
                <w:b/>
                <w:bCs/>
              </w:rPr>
              <w:t>diseñarse para evitar o minimizar la formación de estos agentes.</w:t>
            </w:r>
          </w:p>
          <w:p w14:paraId="253EE305" w14:textId="009E5A8F" w:rsidR="00106D91" w:rsidRDefault="00106D91" w:rsidP="00106D91">
            <w:pPr>
              <w:pStyle w:val="Prrafodelista"/>
              <w:numPr>
                <w:ilvl w:val="0"/>
                <w:numId w:val="5"/>
              </w:numPr>
            </w:pPr>
            <w:r>
              <w:t xml:space="preserve">Se debe reducir </w:t>
            </w:r>
            <w:r w:rsidRPr="00106D91">
              <w:rPr>
                <w:b/>
                <w:bCs/>
              </w:rPr>
              <w:t>al mínimo el número de personas expuestas</w:t>
            </w:r>
            <w:r>
              <w:t xml:space="preserve"> o potencialmente expuestas.</w:t>
            </w:r>
          </w:p>
          <w:p w14:paraId="7ADB24AF" w14:textId="1E3BB89D" w:rsidR="00106D91" w:rsidRDefault="00106D91" w:rsidP="00106D91">
            <w:pPr>
              <w:pStyle w:val="Prrafodelista"/>
              <w:numPr>
                <w:ilvl w:val="0"/>
                <w:numId w:val="5"/>
              </w:numPr>
            </w:pPr>
            <w:r>
              <w:t xml:space="preserve">Los agentes peligrosos deben </w:t>
            </w:r>
            <w:r w:rsidRPr="00106D91">
              <w:rPr>
                <w:b/>
                <w:bCs/>
              </w:rPr>
              <w:t xml:space="preserve">evacuarse en origen </w:t>
            </w:r>
            <w:r>
              <w:t>mediante extracción localizada o, si no es posible, mediante ventilación general eficaz.</w:t>
            </w:r>
          </w:p>
          <w:p w14:paraId="67F38C7C" w14:textId="26DBF635" w:rsidR="00106D91" w:rsidRDefault="00106D91" w:rsidP="00106D91">
            <w:pPr>
              <w:pStyle w:val="Prrafodelista"/>
              <w:numPr>
                <w:ilvl w:val="0"/>
                <w:numId w:val="5"/>
              </w:numPr>
            </w:pPr>
            <w:r>
              <w:t xml:space="preserve">Se deben utilizar métodos de </w:t>
            </w:r>
            <w:r w:rsidRPr="00106D91">
              <w:rPr>
                <w:b/>
                <w:bCs/>
              </w:rPr>
              <w:t>medición adecuados</w:t>
            </w:r>
            <w:r>
              <w:t>, incluyendo sistemas de detección para exposiciones anormales o imprevistas cuando proceda.</w:t>
            </w:r>
          </w:p>
          <w:p w14:paraId="02ECBC56" w14:textId="25462A53" w:rsidR="00106D91" w:rsidRDefault="00106D91" w:rsidP="00106D91">
            <w:pPr>
              <w:pStyle w:val="Prrafodelista"/>
              <w:numPr>
                <w:ilvl w:val="0"/>
                <w:numId w:val="5"/>
              </w:numPr>
            </w:pPr>
            <w:r>
              <w:t xml:space="preserve">Se deben aplicar </w:t>
            </w:r>
            <w:r w:rsidRPr="00106D91">
              <w:rPr>
                <w:b/>
                <w:bCs/>
              </w:rPr>
              <w:t>procedimientos y métodos de trabajo seguros</w:t>
            </w:r>
            <w:r>
              <w:t>, estandarizados y revisados periódicamente.</w:t>
            </w:r>
          </w:p>
          <w:p w14:paraId="15C565A2" w14:textId="64891F6E" w:rsidR="00106D91" w:rsidRDefault="00106D91" w:rsidP="00106D91">
            <w:pPr>
              <w:pStyle w:val="Prrafodelista"/>
              <w:numPr>
                <w:ilvl w:val="0"/>
                <w:numId w:val="5"/>
              </w:numPr>
            </w:pPr>
            <w:r>
              <w:t xml:space="preserve">Se deben priorizar las </w:t>
            </w:r>
            <w:r w:rsidRPr="00106D91">
              <w:rPr>
                <w:b/>
                <w:bCs/>
              </w:rPr>
              <w:t>medidas de protección colectiva frente al uso de equipos de protección individual</w:t>
            </w:r>
            <w:r>
              <w:t>.</w:t>
            </w:r>
          </w:p>
          <w:p w14:paraId="260BA657" w14:textId="68228943" w:rsidR="00106D91" w:rsidRDefault="00106D91" w:rsidP="00106D91">
            <w:pPr>
              <w:pStyle w:val="Prrafodelista"/>
              <w:numPr>
                <w:ilvl w:val="0"/>
                <w:numId w:val="5"/>
              </w:numPr>
            </w:pPr>
            <w:r>
              <w:t xml:space="preserve">Solo deben utilizarse </w:t>
            </w:r>
            <w:r w:rsidRPr="00106D91">
              <w:rPr>
                <w:b/>
                <w:bCs/>
              </w:rPr>
              <w:t>equipos de protección individual cuando la exposición no pueda evitarse suficientemente por otros medios</w:t>
            </w:r>
            <w:r>
              <w:t>.</w:t>
            </w:r>
          </w:p>
          <w:p w14:paraId="1C35C7BF" w14:textId="6890BF36" w:rsidR="00106D91" w:rsidRDefault="00106D91" w:rsidP="00106D91">
            <w:pPr>
              <w:pStyle w:val="Prrafodelista"/>
              <w:numPr>
                <w:ilvl w:val="0"/>
                <w:numId w:val="5"/>
              </w:numPr>
            </w:pPr>
            <w:r>
              <w:t xml:space="preserve">Se deben adoptar medidas de </w:t>
            </w:r>
            <w:r w:rsidRPr="00106D91">
              <w:rPr>
                <w:b/>
                <w:bCs/>
              </w:rPr>
              <w:t>limpieza periódica</w:t>
            </w:r>
            <w:r>
              <w:t xml:space="preserve"> de suelos, paredes, equipos y superficies para evitar acumulación de polvo, residuos o contaminación.</w:t>
            </w:r>
          </w:p>
          <w:p w14:paraId="7052A401" w14:textId="63EEE3E0" w:rsidR="00106D91" w:rsidRDefault="00106D91" w:rsidP="00106D91">
            <w:pPr>
              <w:pStyle w:val="Prrafodelista"/>
              <w:numPr>
                <w:ilvl w:val="0"/>
                <w:numId w:val="5"/>
              </w:numPr>
            </w:pPr>
            <w:r>
              <w:t xml:space="preserve">Se deben </w:t>
            </w:r>
            <w:r w:rsidRPr="00106D91">
              <w:rPr>
                <w:b/>
                <w:bCs/>
              </w:rPr>
              <w:t>delimitar y señalizar las zonas de riesgo</w:t>
            </w:r>
            <w:r>
              <w:t>, prohibir fumar y restringir el acceso a personal autorizado.</w:t>
            </w:r>
          </w:p>
          <w:p w14:paraId="7022B9D6" w14:textId="275E6603" w:rsidR="00106D91" w:rsidRDefault="00106D91" w:rsidP="00106D91">
            <w:pPr>
              <w:pStyle w:val="Prrafodelista"/>
              <w:numPr>
                <w:ilvl w:val="0"/>
                <w:numId w:val="5"/>
              </w:numPr>
            </w:pPr>
            <w:r>
              <w:t xml:space="preserve">Las personas </w:t>
            </w:r>
            <w:r w:rsidRPr="00106D91">
              <w:rPr>
                <w:b/>
                <w:bCs/>
              </w:rPr>
              <w:t>especialmente sensibles no deben acceder a zonas con riesgo</w:t>
            </w:r>
            <w:r>
              <w:t xml:space="preserve"> cuando pueda existir exposición incompatible con su estado de salud.</w:t>
            </w:r>
          </w:p>
          <w:p w14:paraId="5F9B277C" w14:textId="07FAC001" w:rsidR="00106D91" w:rsidRDefault="00106D91" w:rsidP="00106D91">
            <w:pPr>
              <w:pStyle w:val="Prrafodelista"/>
              <w:numPr>
                <w:ilvl w:val="0"/>
                <w:numId w:val="5"/>
              </w:numPr>
            </w:pPr>
            <w:r>
              <w:t xml:space="preserve">Todos los </w:t>
            </w:r>
            <w:r w:rsidRPr="00106D91">
              <w:rPr>
                <w:b/>
                <w:bCs/>
              </w:rPr>
              <w:t>recipientes, envases, depósitos e instalaciones que contengan estos agentes deben estar claramente etiquetados e identificados</w:t>
            </w:r>
            <w:r>
              <w:t>.</w:t>
            </w:r>
          </w:p>
          <w:p w14:paraId="583C4C19" w14:textId="3CB049ED" w:rsidR="00106D91" w:rsidRDefault="00106D91" w:rsidP="00106D91">
            <w:pPr>
              <w:pStyle w:val="Prrafodelista"/>
              <w:numPr>
                <w:ilvl w:val="0"/>
                <w:numId w:val="5"/>
              </w:numPr>
            </w:pPr>
            <w:r>
              <w:t xml:space="preserve">Se deberían instalar </w:t>
            </w:r>
            <w:r w:rsidRPr="00106D91">
              <w:rPr>
                <w:b/>
                <w:bCs/>
              </w:rPr>
              <w:t>dispositivos de alerta o detección</w:t>
            </w:r>
            <w:r>
              <w:t xml:space="preserve"> para situaciones de emergencia o exposición anormalmente elevada cuando proceda.</w:t>
            </w:r>
          </w:p>
          <w:p w14:paraId="676BC5B2" w14:textId="6BBC8290" w:rsidR="00106D91" w:rsidRDefault="00106D91" w:rsidP="00106D91">
            <w:pPr>
              <w:pStyle w:val="Prrafodelista"/>
              <w:numPr>
                <w:ilvl w:val="0"/>
                <w:numId w:val="5"/>
              </w:numPr>
            </w:pPr>
            <w:r>
              <w:lastRenderedPageBreak/>
              <w:t>Se deben d</w:t>
            </w:r>
            <w:r w:rsidRPr="00106D91">
              <w:rPr>
                <w:b/>
                <w:bCs/>
              </w:rPr>
              <w:t>isponer medios seguros para el almacenamiento, manipulación, transporte y eliminación de residuos</w:t>
            </w:r>
            <w:r>
              <w:t>, utilizando recipientes adecuados, cerrados, etiquetados y señalizados.</w:t>
            </w:r>
          </w:p>
          <w:p w14:paraId="0A69F793" w14:textId="7E5A8639" w:rsidR="00106D91" w:rsidRDefault="00106D91" w:rsidP="00106D91">
            <w:pPr>
              <w:pStyle w:val="Prrafodelista"/>
              <w:numPr>
                <w:ilvl w:val="0"/>
                <w:numId w:val="5"/>
              </w:numPr>
            </w:pPr>
            <w:r>
              <w:t xml:space="preserve">Debe estar </w:t>
            </w:r>
            <w:r w:rsidRPr="00106D91">
              <w:rPr>
                <w:b/>
                <w:bCs/>
              </w:rPr>
              <w:t>prohibido comer, beber o fumar en las zonas de trabajo</w:t>
            </w:r>
            <w:r>
              <w:t xml:space="preserve"> con presencia de agentes cancerígenos, mutágenos o reprotóxicos.</w:t>
            </w:r>
          </w:p>
          <w:p w14:paraId="5206F29D" w14:textId="54C6F9CB" w:rsidR="00106D91" w:rsidRDefault="00106D91" w:rsidP="00106D91">
            <w:pPr>
              <w:pStyle w:val="Prrafodelista"/>
              <w:numPr>
                <w:ilvl w:val="0"/>
                <w:numId w:val="5"/>
              </w:numPr>
            </w:pPr>
            <w:r>
              <w:t xml:space="preserve">Las personas trabajadoras deben </w:t>
            </w:r>
            <w:r w:rsidRPr="00106D91">
              <w:rPr>
                <w:b/>
                <w:bCs/>
              </w:rPr>
              <w:t>disponer de ropa de protección o ropa especial adecuada al riesgo</w:t>
            </w:r>
            <w:r>
              <w:t>.</w:t>
            </w:r>
          </w:p>
          <w:p w14:paraId="750AF64D" w14:textId="43A9002E" w:rsidR="00106D91" w:rsidRDefault="00106D91" w:rsidP="00106D91">
            <w:pPr>
              <w:pStyle w:val="Prrafodelista"/>
              <w:numPr>
                <w:ilvl w:val="0"/>
                <w:numId w:val="5"/>
              </w:numPr>
            </w:pPr>
            <w:r>
              <w:t xml:space="preserve"> Deben existir </w:t>
            </w:r>
            <w:r w:rsidRPr="00106D91">
              <w:rPr>
                <w:b/>
                <w:bCs/>
              </w:rPr>
              <w:t>espacios separados para guardar la ropa de trabajo y la ropa de vestir</w:t>
            </w:r>
            <w:r>
              <w:t>.</w:t>
            </w:r>
          </w:p>
          <w:p w14:paraId="1D37692B" w14:textId="4A8B9EBB" w:rsidR="00106D91" w:rsidRDefault="00106D91" w:rsidP="00106D91">
            <w:pPr>
              <w:pStyle w:val="Prrafodelista"/>
              <w:numPr>
                <w:ilvl w:val="0"/>
                <w:numId w:val="5"/>
              </w:numPr>
            </w:pPr>
            <w:r>
              <w:t xml:space="preserve">Se debe disponer de zonas específicas para el </w:t>
            </w:r>
            <w:r w:rsidRPr="00106D91">
              <w:rPr>
                <w:b/>
                <w:bCs/>
              </w:rPr>
              <w:t>almacenamiento, limpieza, revisión y mantenimiento de los equipos de protección individual</w:t>
            </w:r>
            <w:r>
              <w:t>.</w:t>
            </w:r>
          </w:p>
          <w:p w14:paraId="7A8BFB9A" w14:textId="325E5646" w:rsidR="00106D91" w:rsidRDefault="00106D91" w:rsidP="00106D91">
            <w:pPr>
              <w:pStyle w:val="Prrafodelista"/>
              <w:numPr>
                <w:ilvl w:val="0"/>
                <w:numId w:val="5"/>
              </w:numPr>
            </w:pPr>
            <w:r>
              <w:t xml:space="preserve">Los </w:t>
            </w:r>
            <w:r w:rsidRPr="00106D91">
              <w:rPr>
                <w:b/>
                <w:bCs/>
              </w:rPr>
              <w:t>equipos de protección individual deben limpiarse y revisarse antes o después de cada uso</w:t>
            </w:r>
            <w:r>
              <w:t>, según proceda.</w:t>
            </w:r>
          </w:p>
          <w:p w14:paraId="25FE2A55" w14:textId="01774C59" w:rsidR="00106D91" w:rsidRDefault="00106D91" w:rsidP="00106D91">
            <w:pPr>
              <w:pStyle w:val="Prrafodelista"/>
              <w:numPr>
                <w:ilvl w:val="0"/>
                <w:numId w:val="5"/>
              </w:numPr>
            </w:pPr>
            <w:r>
              <w:t xml:space="preserve">Los equipos de protección individual </w:t>
            </w:r>
            <w:r w:rsidRPr="00106D91">
              <w:rPr>
                <w:b/>
                <w:bCs/>
              </w:rPr>
              <w:t>defectuosos deben repararse o sustituirse</w:t>
            </w:r>
            <w:r>
              <w:t xml:space="preserve"> antes de un nuevo uso.</w:t>
            </w:r>
          </w:p>
          <w:p w14:paraId="0B1E6C80" w14:textId="7889C905" w:rsidR="00106D91" w:rsidRDefault="00106D91" w:rsidP="00106D91">
            <w:pPr>
              <w:pStyle w:val="Prrafodelista"/>
              <w:numPr>
                <w:ilvl w:val="0"/>
                <w:numId w:val="5"/>
              </w:numPr>
            </w:pPr>
            <w:r>
              <w:t xml:space="preserve">Deben existir </w:t>
            </w:r>
            <w:r w:rsidRPr="00106D91">
              <w:rPr>
                <w:b/>
                <w:bCs/>
              </w:rPr>
              <w:t>retretes, lavabos, duchas o cuartos de aseo adecuados para el personal</w:t>
            </w:r>
            <w:r>
              <w:t xml:space="preserve"> expuesto.</w:t>
            </w:r>
          </w:p>
          <w:p w14:paraId="74E2FBF7" w14:textId="441C2A2F" w:rsidR="00106D91" w:rsidRDefault="00106D91" w:rsidP="00106D91">
            <w:pPr>
              <w:pStyle w:val="Prrafodelista"/>
              <w:numPr>
                <w:ilvl w:val="0"/>
                <w:numId w:val="5"/>
              </w:numPr>
            </w:pPr>
            <w:r>
              <w:t xml:space="preserve"> Las personas trabajadoras expuestas deben disponer de </w:t>
            </w:r>
            <w:r w:rsidRPr="00106D91">
              <w:rPr>
                <w:b/>
                <w:bCs/>
              </w:rPr>
              <w:t>tiempo suficiente dentro de la jornada para su aseo personal cuando proceda</w:t>
            </w:r>
            <w:r>
              <w:t>.</w:t>
            </w:r>
          </w:p>
          <w:p w14:paraId="058AC110" w14:textId="78C17882" w:rsidR="00106D91" w:rsidRDefault="00106D91" w:rsidP="00106D91">
            <w:pPr>
              <w:pStyle w:val="Prrafodelista"/>
              <w:numPr>
                <w:ilvl w:val="0"/>
                <w:numId w:val="5"/>
              </w:numPr>
            </w:pPr>
            <w:r>
              <w:t xml:space="preserve"> La empresa debe re</w:t>
            </w:r>
            <w:r w:rsidRPr="00106D91">
              <w:rPr>
                <w:b/>
                <w:bCs/>
              </w:rPr>
              <w:t>sponsabilizarse del lavado y descontaminación de la ropa</w:t>
            </w:r>
            <w:r>
              <w:t xml:space="preserve"> de trabajo contaminada.</w:t>
            </w:r>
          </w:p>
          <w:p w14:paraId="771D2206" w14:textId="11F533D8" w:rsidR="00106D91" w:rsidRDefault="00106D91" w:rsidP="00106D91">
            <w:pPr>
              <w:pStyle w:val="Prrafodelista"/>
              <w:numPr>
                <w:ilvl w:val="0"/>
                <w:numId w:val="5"/>
              </w:numPr>
            </w:pPr>
            <w:r>
              <w:t xml:space="preserve">No debe permitirse que </w:t>
            </w:r>
            <w:r w:rsidRPr="00106D91">
              <w:rPr>
                <w:b/>
                <w:bCs/>
              </w:rPr>
              <w:t>las personas trabajadoras lleven ropa de trabajo contaminada a su domicilio.</w:t>
            </w:r>
          </w:p>
          <w:p w14:paraId="66961224" w14:textId="582B5FCA" w:rsidR="00106D91" w:rsidRDefault="00106D91" w:rsidP="00106D91">
            <w:pPr>
              <w:pStyle w:val="Prrafodelista"/>
              <w:numPr>
                <w:ilvl w:val="0"/>
                <w:numId w:val="5"/>
              </w:numPr>
            </w:pPr>
            <w:r>
              <w:t>Cuando el lavado de ropa se contrate con una empresa externa</w:t>
            </w:r>
            <w:r w:rsidRPr="00106D91">
              <w:rPr>
                <w:b/>
                <w:bCs/>
              </w:rPr>
              <w:t>, el envío debe realizarse en recipientes cerrados, identificados y con las advertencias</w:t>
            </w:r>
            <w:r>
              <w:t xml:space="preserve"> necesarias.</w:t>
            </w:r>
          </w:p>
          <w:p w14:paraId="253B1BC9" w14:textId="534014F0" w:rsidR="00106D91" w:rsidRDefault="00106D91" w:rsidP="00106D91">
            <w:pPr>
              <w:pStyle w:val="Prrafodelista"/>
              <w:numPr>
                <w:ilvl w:val="0"/>
                <w:numId w:val="5"/>
              </w:numPr>
            </w:pPr>
            <w:r>
              <w:t xml:space="preserve">Debe existir un </w:t>
            </w:r>
            <w:r w:rsidRPr="00106D91">
              <w:rPr>
                <w:b/>
                <w:bCs/>
              </w:rPr>
              <w:t>procedimiento escrito de actuación en caso de accidente, incidente o situación imprevista</w:t>
            </w:r>
            <w:r>
              <w:t xml:space="preserve"> con exposición anormal.</w:t>
            </w:r>
          </w:p>
          <w:p w14:paraId="5D58BB72" w14:textId="50FF13D5" w:rsidR="00106D91" w:rsidRDefault="00106D91" w:rsidP="00106D91">
            <w:pPr>
              <w:pStyle w:val="Prrafodelista"/>
              <w:numPr>
                <w:ilvl w:val="0"/>
                <w:numId w:val="5"/>
              </w:numPr>
            </w:pPr>
            <w:r>
              <w:t xml:space="preserve">Tras una </w:t>
            </w:r>
            <w:r w:rsidRPr="00106D91">
              <w:rPr>
                <w:b/>
                <w:bCs/>
              </w:rPr>
              <w:t>exposición accidental o no habitual, se deben restablecer condiciones seguras antes de continuar los trabajos</w:t>
            </w:r>
            <w:r>
              <w:t>.</w:t>
            </w:r>
          </w:p>
          <w:p w14:paraId="3C156827" w14:textId="6B43B449" w:rsidR="00106D91" w:rsidRDefault="00106D91" w:rsidP="00106D91">
            <w:pPr>
              <w:pStyle w:val="Prrafodelista"/>
              <w:numPr>
                <w:ilvl w:val="0"/>
                <w:numId w:val="5"/>
              </w:numPr>
            </w:pPr>
            <w:r>
              <w:t xml:space="preserve">Se debe </w:t>
            </w:r>
            <w:r w:rsidRPr="00106D91">
              <w:rPr>
                <w:b/>
                <w:bCs/>
              </w:rPr>
              <w:t>evaluar la exposición</w:t>
            </w:r>
            <w:r>
              <w:t xml:space="preserve"> producida, informar a las personas trabajadoras afectadas y </w:t>
            </w:r>
            <w:r w:rsidRPr="00106D91">
              <w:rPr>
                <w:b/>
                <w:bCs/>
              </w:rPr>
              <w:t>revisar la evaluación de riesgos y las medidas preventivas.</w:t>
            </w:r>
          </w:p>
          <w:p w14:paraId="46F7B1A3" w14:textId="03C47AAB" w:rsidR="00106D91" w:rsidRDefault="00106D91" w:rsidP="00106D91">
            <w:pPr>
              <w:pStyle w:val="Prrafodelista"/>
              <w:numPr>
                <w:ilvl w:val="0"/>
                <w:numId w:val="5"/>
              </w:numPr>
            </w:pPr>
            <w:r>
              <w:t xml:space="preserve"> Las actuaciones no habituales con posible exposición deben </w:t>
            </w:r>
            <w:r w:rsidRPr="00106D91">
              <w:rPr>
                <w:b/>
                <w:bCs/>
              </w:rPr>
              <w:t>planificarse previamente,</w:t>
            </w:r>
            <w:r>
              <w:t xml:space="preserve"> limitando el personal expuesto y aplicando medidas reforzadas.</w:t>
            </w:r>
          </w:p>
          <w:p w14:paraId="43AE35E7" w14:textId="2D257126" w:rsidR="00106D91" w:rsidRDefault="00106D91" w:rsidP="00106D91">
            <w:pPr>
              <w:pStyle w:val="Prrafodelista"/>
              <w:numPr>
                <w:ilvl w:val="0"/>
                <w:numId w:val="5"/>
              </w:numPr>
            </w:pPr>
            <w:r>
              <w:t xml:space="preserve">Se debe </w:t>
            </w:r>
            <w:r w:rsidRPr="00106D91">
              <w:rPr>
                <w:b/>
                <w:bCs/>
              </w:rPr>
              <w:t>ofrecer vigilancia específica de la salud</w:t>
            </w:r>
            <w:r>
              <w:t xml:space="preserve"> a las personas trabajadoras expuestas o potencialmente expuestas.</w:t>
            </w:r>
          </w:p>
          <w:p w14:paraId="50E13455" w14:textId="692AD8C1" w:rsidR="00106D91" w:rsidRDefault="00106D91" w:rsidP="00106D91">
            <w:pPr>
              <w:pStyle w:val="Prrafodelista"/>
              <w:numPr>
                <w:ilvl w:val="0"/>
                <w:numId w:val="5"/>
              </w:numPr>
            </w:pPr>
            <w:r>
              <w:t xml:space="preserve">La vigilancia de la salud debe incluir </w:t>
            </w:r>
            <w:r w:rsidRPr="00106D91">
              <w:rPr>
                <w:b/>
                <w:bCs/>
              </w:rPr>
              <w:t>controles iniciales y periódicos</w:t>
            </w:r>
            <w:r>
              <w:t xml:space="preserve"> adecuados al riesgo, </w:t>
            </w:r>
            <w:r w:rsidR="000057A6">
              <w:t>de acuerdo con</w:t>
            </w:r>
            <w:r>
              <w:t xml:space="preserve"> los protocolos específicos.</w:t>
            </w:r>
          </w:p>
          <w:p w14:paraId="505DD179" w14:textId="2BD16BC5" w:rsidR="00106D91" w:rsidRDefault="00106D91" w:rsidP="00106D91">
            <w:pPr>
              <w:pStyle w:val="Prrafodelista"/>
              <w:numPr>
                <w:ilvl w:val="0"/>
                <w:numId w:val="5"/>
              </w:numPr>
            </w:pPr>
            <w:r>
              <w:t xml:space="preserve">Cuando proceda, debe contemplarse </w:t>
            </w:r>
            <w:r w:rsidRPr="00106D91">
              <w:rPr>
                <w:b/>
                <w:bCs/>
              </w:rPr>
              <w:t>seguimiento posterior a la exposición</w:t>
            </w:r>
            <w:r>
              <w:t>.</w:t>
            </w:r>
          </w:p>
          <w:p w14:paraId="597C991A" w14:textId="3218DF80" w:rsidR="00106D91" w:rsidRDefault="00106D91" w:rsidP="00106D91">
            <w:pPr>
              <w:pStyle w:val="Prrafodelista"/>
              <w:numPr>
                <w:ilvl w:val="0"/>
                <w:numId w:val="5"/>
              </w:numPr>
            </w:pPr>
            <w:r>
              <w:t xml:space="preserve"> Los resultados de la vigilancia de la salud deben utilizarse para revisar las medidas preventivas.</w:t>
            </w:r>
          </w:p>
          <w:p w14:paraId="539DE2B3" w14:textId="2A4BAE1B" w:rsidR="00106D91" w:rsidRDefault="00106D91" w:rsidP="00106D91">
            <w:pPr>
              <w:pStyle w:val="Prrafodelista"/>
              <w:numPr>
                <w:ilvl w:val="0"/>
                <w:numId w:val="5"/>
              </w:numPr>
            </w:pPr>
            <w:r>
              <w:t xml:space="preserve">Si se </w:t>
            </w:r>
            <w:r w:rsidRPr="00106D91">
              <w:rPr>
                <w:b/>
                <w:bCs/>
              </w:rPr>
              <w:t>detectan efectos relacionados con la exposición</w:t>
            </w:r>
            <w:r>
              <w:t>, se debe valorar la adaptación del puesto, la reubicación de la persona trabajadora o la adopción de medidas adicionales.</w:t>
            </w:r>
          </w:p>
          <w:p w14:paraId="5E3B86EE" w14:textId="22B62725" w:rsidR="00106D91" w:rsidRDefault="00106D91" w:rsidP="00106D91">
            <w:pPr>
              <w:pStyle w:val="Prrafodelista"/>
              <w:numPr>
                <w:ilvl w:val="0"/>
                <w:numId w:val="5"/>
              </w:numPr>
            </w:pPr>
            <w:r>
              <w:t xml:space="preserve">Se debe </w:t>
            </w:r>
            <w:r w:rsidRPr="00106D91">
              <w:rPr>
                <w:b/>
                <w:bCs/>
              </w:rPr>
              <w:t>mantener una relación actualizada de las personas trabajadoras expuestas</w:t>
            </w:r>
            <w:r>
              <w:t>, indicando la naturaleza y duración de las exposiciones.</w:t>
            </w:r>
          </w:p>
          <w:p w14:paraId="1A3F2B86" w14:textId="543CF7EB" w:rsidR="00106D91" w:rsidRDefault="00106D91" w:rsidP="00106D91">
            <w:pPr>
              <w:pStyle w:val="Prrafodelista"/>
              <w:numPr>
                <w:ilvl w:val="0"/>
                <w:numId w:val="5"/>
              </w:numPr>
            </w:pPr>
            <w:r>
              <w:t xml:space="preserve">Se debe </w:t>
            </w:r>
            <w:r w:rsidRPr="00106D91">
              <w:rPr>
                <w:b/>
                <w:bCs/>
              </w:rPr>
              <w:t>conservar la documentación relativa a la exposición</w:t>
            </w:r>
            <w:r>
              <w:t>, evaluaciones, mediciones, medidas preventivas y vigilancia de la salud durante los plazos establecidos (40 años).</w:t>
            </w:r>
          </w:p>
          <w:p w14:paraId="28ACA811" w14:textId="214C120C" w:rsidR="00106D91" w:rsidRDefault="00106D91" w:rsidP="00106D91">
            <w:pPr>
              <w:pStyle w:val="Prrafodelista"/>
              <w:numPr>
                <w:ilvl w:val="0"/>
                <w:numId w:val="5"/>
              </w:numPr>
            </w:pPr>
            <w:r>
              <w:lastRenderedPageBreak/>
              <w:t xml:space="preserve">La documentación debe estar </w:t>
            </w:r>
            <w:r w:rsidRPr="00106D91">
              <w:rPr>
                <w:b/>
                <w:bCs/>
              </w:rPr>
              <w:t>disponible para la autoridad laboral o sanitaria</w:t>
            </w:r>
            <w:r>
              <w:t xml:space="preserve"> cuando sea requerida.</w:t>
            </w:r>
          </w:p>
          <w:p w14:paraId="7325DD63" w14:textId="12A3ABF5" w:rsidR="00106D91" w:rsidRDefault="00106D91" w:rsidP="00106D91">
            <w:pPr>
              <w:pStyle w:val="Prrafodelista"/>
              <w:numPr>
                <w:ilvl w:val="0"/>
                <w:numId w:val="5"/>
              </w:numPr>
            </w:pPr>
            <w:r>
              <w:t xml:space="preserve">Se debe realizar la </w:t>
            </w:r>
            <w:r w:rsidRPr="00106D91">
              <w:rPr>
                <w:b/>
                <w:bCs/>
              </w:rPr>
              <w:t>notificación a la autoridad competente</w:t>
            </w:r>
            <w:r>
              <w:t xml:space="preserve"> cuando así proceda por la naturaleza de la actividad o exposición.</w:t>
            </w:r>
          </w:p>
          <w:p w14:paraId="11E7F0BE" w14:textId="515C966C" w:rsidR="00106D91" w:rsidRDefault="00106D91" w:rsidP="00106D91">
            <w:pPr>
              <w:pStyle w:val="Prrafodelista"/>
              <w:numPr>
                <w:ilvl w:val="0"/>
                <w:numId w:val="5"/>
              </w:numPr>
            </w:pPr>
            <w:r>
              <w:t xml:space="preserve">El </w:t>
            </w:r>
            <w:r w:rsidRPr="00106D91">
              <w:rPr>
                <w:b/>
                <w:bCs/>
              </w:rPr>
              <w:t>almacenamiento</w:t>
            </w:r>
            <w:r>
              <w:t xml:space="preserve"> de agentes cancerígenos, mutágenos o reprotóxicos debe </w:t>
            </w:r>
            <w:r w:rsidRPr="00106D91">
              <w:rPr>
                <w:b/>
                <w:bCs/>
              </w:rPr>
              <w:t>realizarse atendiendo a compatibilidades, ventilación, contención secundaria, etiquetado e identificación.</w:t>
            </w:r>
          </w:p>
          <w:p w14:paraId="735DEFD9" w14:textId="60BCC696" w:rsidR="00106D91" w:rsidRPr="00106D91" w:rsidRDefault="00106D91" w:rsidP="00106D91">
            <w:pPr>
              <w:pStyle w:val="Prrafodelista"/>
              <w:numPr>
                <w:ilvl w:val="0"/>
                <w:numId w:val="5"/>
              </w:numPr>
              <w:rPr>
                <w:b/>
                <w:bCs/>
              </w:rPr>
            </w:pPr>
            <w:r>
              <w:t xml:space="preserve">Los </w:t>
            </w:r>
            <w:r w:rsidRPr="00106D91">
              <w:rPr>
                <w:b/>
                <w:bCs/>
              </w:rPr>
              <w:t>recipientes deben permanecer cerrados, correctamente etiquetados y en zonas adecuadas.</w:t>
            </w:r>
          </w:p>
          <w:p w14:paraId="7872A681" w14:textId="60D53AA2" w:rsidR="00106D91" w:rsidRDefault="00106D91" w:rsidP="00106D91">
            <w:pPr>
              <w:pStyle w:val="Prrafodelista"/>
              <w:numPr>
                <w:ilvl w:val="0"/>
                <w:numId w:val="5"/>
              </w:numPr>
            </w:pPr>
            <w:r>
              <w:t xml:space="preserve">Los </w:t>
            </w:r>
            <w:r w:rsidRPr="00106D91">
              <w:rPr>
                <w:b/>
                <w:bCs/>
              </w:rPr>
              <w:t>residuos contaminados deben recogerse en envases adecuados</w:t>
            </w:r>
            <w:r>
              <w:t xml:space="preserve">, </w:t>
            </w:r>
            <w:r w:rsidRPr="00106D91">
              <w:rPr>
                <w:b/>
                <w:bCs/>
              </w:rPr>
              <w:t xml:space="preserve">etiquetarse y gestionarse </w:t>
            </w:r>
            <w:r>
              <w:t>mediante procedimientos seguros.</w:t>
            </w:r>
          </w:p>
          <w:p w14:paraId="504CB3F6" w14:textId="4B6BE9DE" w:rsidR="00106D91" w:rsidRDefault="00106D91" w:rsidP="00106D91">
            <w:pPr>
              <w:pStyle w:val="Prrafodelista"/>
              <w:numPr>
                <w:ilvl w:val="0"/>
                <w:numId w:val="5"/>
              </w:numPr>
            </w:pPr>
            <w:r>
              <w:t xml:space="preserve">En </w:t>
            </w:r>
            <w:r w:rsidRPr="00106D91">
              <w:rPr>
                <w:b/>
                <w:bCs/>
              </w:rPr>
              <w:t>concurrencia de empresas, se debe coordinar la información preventiva</w:t>
            </w:r>
            <w:r>
              <w:t>, señalización, acceso a zonas afectadas, uso de equipos de protección y procedimientos de emergencia.</w:t>
            </w:r>
          </w:p>
          <w:p w14:paraId="2C93C018" w14:textId="41662C74" w:rsidR="000410F4" w:rsidRPr="00106D91" w:rsidRDefault="00106D91" w:rsidP="00106D91">
            <w:pPr>
              <w:pStyle w:val="Prrafodelista"/>
              <w:numPr>
                <w:ilvl w:val="0"/>
                <w:numId w:val="5"/>
              </w:numPr>
            </w:pPr>
            <w:r>
              <w:t xml:space="preserve"> Se debe controlar el acceso de </w:t>
            </w:r>
            <w:r w:rsidRPr="00106D91">
              <w:rPr>
                <w:b/>
                <w:bCs/>
              </w:rPr>
              <w:t>empresas contratistas o personal externo</w:t>
            </w:r>
            <w:r>
              <w:t xml:space="preserve"> a zonas con presencia de agentes cancerígenos, mutágenos o reprotóxicos.</w:t>
            </w:r>
          </w:p>
        </w:tc>
      </w:tr>
    </w:tbl>
    <w:p w14:paraId="25CEF5B8" w14:textId="77777777" w:rsidR="000410F4" w:rsidRDefault="000410F4" w:rsidP="00933A94"/>
    <w:p w14:paraId="689E2A9E" w14:textId="41D4699F" w:rsidR="000410F4" w:rsidRDefault="00735E41" w:rsidP="00933A94">
      <w:r>
        <w:rPr>
          <w:sz w:val="12"/>
          <w:szCs w:val="12"/>
        </w:rPr>
        <w:t xml:space="preserve">Icono de portada: </w:t>
      </w:r>
      <w:r w:rsidR="00F56907">
        <w:rPr>
          <w:sz w:val="12"/>
          <w:szCs w:val="12"/>
        </w:rPr>
        <w:t>Flaticon</w:t>
      </w:r>
    </w:p>
    <w:p w14:paraId="0206D7A2" w14:textId="3588E00E" w:rsidR="003F1FEE" w:rsidRDefault="003F1FEE">
      <w:pPr>
        <w:jc w:val="left"/>
      </w:pPr>
      <w:r>
        <w:br w:type="page"/>
      </w:r>
    </w:p>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323B3CC0" w:rsidR="003F1FEE" w:rsidRPr="00280690" w:rsidRDefault="003F1FEE" w:rsidP="003F1FEE">
      <w:pPr>
        <w:jc w:val="center"/>
        <w:rPr>
          <w:sz w:val="12"/>
          <w:szCs w:val="12"/>
        </w:rPr>
      </w:pPr>
      <w:r w:rsidRPr="00280690">
        <w:rPr>
          <w:sz w:val="12"/>
          <w:szCs w:val="12"/>
        </w:rPr>
        <w:t xml:space="preserve">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w:t>
      </w:r>
      <w:r w:rsidR="005B173D" w:rsidRPr="00280690">
        <w:rPr>
          <w:sz w:val="12"/>
          <w:szCs w:val="12"/>
        </w:rPr>
        <w:t>N.º</w:t>
      </w:r>
      <w:r w:rsidRPr="00280690">
        <w:rPr>
          <w:sz w:val="12"/>
          <w:szCs w:val="12"/>
        </w:rPr>
        <w:t xml:space="preserve">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headerReference w:type="default" r:id="rId16"/>
      <w:footerReference w:type="default" r:id="rId1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8EB6C" w14:textId="77777777" w:rsidR="00574141" w:rsidRDefault="00574141" w:rsidP="008024C9">
      <w:pPr>
        <w:spacing w:after="0" w:line="240" w:lineRule="auto"/>
      </w:pPr>
      <w:r>
        <w:separator/>
      </w:r>
    </w:p>
  </w:endnote>
  <w:endnote w:type="continuationSeparator" w:id="0">
    <w:p w14:paraId="3EDC803B" w14:textId="77777777" w:rsidR="00574141" w:rsidRDefault="00574141"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6876C3B4"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3B5349">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9A86D" w14:textId="77777777" w:rsidR="00574141" w:rsidRDefault="00574141" w:rsidP="008024C9">
      <w:pPr>
        <w:spacing w:after="0" w:line="240" w:lineRule="auto"/>
      </w:pPr>
      <w:r>
        <w:separator/>
      </w:r>
    </w:p>
  </w:footnote>
  <w:footnote w:type="continuationSeparator" w:id="0">
    <w:p w14:paraId="5AD46BCE" w14:textId="77777777" w:rsidR="00574141" w:rsidRDefault="00574141"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54803C32" w:rsidR="00AF5080" w:rsidRPr="00AF5080" w:rsidRDefault="00C96B28" w:rsidP="00280690">
          <w:pPr>
            <w:jc w:val="left"/>
            <w:rPr>
              <w:i/>
              <w:iCs/>
            </w:rPr>
          </w:pPr>
          <w:r w:rsidRPr="00C96B28">
            <w:rPr>
              <w:i/>
              <w:iCs/>
            </w:rPr>
            <w:t>AGENTES CANCERIGENOS, MUTÁGENOS O REPROTÓXICOS</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057A6"/>
    <w:rsid w:val="00011752"/>
    <w:rsid w:val="00014731"/>
    <w:rsid w:val="00023562"/>
    <w:rsid w:val="00023EBE"/>
    <w:rsid w:val="000406B0"/>
    <w:rsid w:val="00040871"/>
    <w:rsid w:val="000410F4"/>
    <w:rsid w:val="00062ABE"/>
    <w:rsid w:val="000652C0"/>
    <w:rsid w:val="000677E0"/>
    <w:rsid w:val="0007475B"/>
    <w:rsid w:val="00074D70"/>
    <w:rsid w:val="00075252"/>
    <w:rsid w:val="00085D67"/>
    <w:rsid w:val="000933C3"/>
    <w:rsid w:val="00095A63"/>
    <w:rsid w:val="000A2D26"/>
    <w:rsid w:val="000A6315"/>
    <w:rsid w:val="000B573D"/>
    <w:rsid w:val="000E59B4"/>
    <w:rsid w:val="000F0DE2"/>
    <w:rsid w:val="00102D63"/>
    <w:rsid w:val="001040BC"/>
    <w:rsid w:val="00106D91"/>
    <w:rsid w:val="00112FEF"/>
    <w:rsid w:val="00123EAC"/>
    <w:rsid w:val="001259E6"/>
    <w:rsid w:val="00146797"/>
    <w:rsid w:val="00151682"/>
    <w:rsid w:val="0016295B"/>
    <w:rsid w:val="00165C03"/>
    <w:rsid w:val="00171227"/>
    <w:rsid w:val="0017186E"/>
    <w:rsid w:val="00172B7C"/>
    <w:rsid w:val="00172F73"/>
    <w:rsid w:val="00182648"/>
    <w:rsid w:val="00183873"/>
    <w:rsid w:val="00186661"/>
    <w:rsid w:val="001A01DB"/>
    <w:rsid w:val="001A09CF"/>
    <w:rsid w:val="001B699E"/>
    <w:rsid w:val="001D3318"/>
    <w:rsid w:val="001E1950"/>
    <w:rsid w:val="001E4BEE"/>
    <w:rsid w:val="001F4375"/>
    <w:rsid w:val="00215F0C"/>
    <w:rsid w:val="0024002F"/>
    <w:rsid w:val="0024394A"/>
    <w:rsid w:val="002639DA"/>
    <w:rsid w:val="0027177E"/>
    <w:rsid w:val="00271BA4"/>
    <w:rsid w:val="00280690"/>
    <w:rsid w:val="002B0DCA"/>
    <w:rsid w:val="002B72D6"/>
    <w:rsid w:val="002C1BD2"/>
    <w:rsid w:val="002D3E91"/>
    <w:rsid w:val="002D42D5"/>
    <w:rsid w:val="002E5A27"/>
    <w:rsid w:val="002F1119"/>
    <w:rsid w:val="002F3435"/>
    <w:rsid w:val="00315C4A"/>
    <w:rsid w:val="003309C3"/>
    <w:rsid w:val="00331FCC"/>
    <w:rsid w:val="0033680D"/>
    <w:rsid w:val="0034028F"/>
    <w:rsid w:val="003521AE"/>
    <w:rsid w:val="00376817"/>
    <w:rsid w:val="0038763B"/>
    <w:rsid w:val="003A282A"/>
    <w:rsid w:val="003A37DD"/>
    <w:rsid w:val="003B5349"/>
    <w:rsid w:val="003B568C"/>
    <w:rsid w:val="003B5B75"/>
    <w:rsid w:val="003D50AF"/>
    <w:rsid w:val="003D75A0"/>
    <w:rsid w:val="003E269B"/>
    <w:rsid w:val="003E634D"/>
    <w:rsid w:val="003F1FEE"/>
    <w:rsid w:val="003F7C16"/>
    <w:rsid w:val="00401E6C"/>
    <w:rsid w:val="00402933"/>
    <w:rsid w:val="004224D6"/>
    <w:rsid w:val="00435CDC"/>
    <w:rsid w:val="00450936"/>
    <w:rsid w:val="00453FD1"/>
    <w:rsid w:val="0045720E"/>
    <w:rsid w:val="00460BBB"/>
    <w:rsid w:val="00471165"/>
    <w:rsid w:val="004714E0"/>
    <w:rsid w:val="00481805"/>
    <w:rsid w:val="004D022A"/>
    <w:rsid w:val="004D58A6"/>
    <w:rsid w:val="004E2D9E"/>
    <w:rsid w:val="004F6FC7"/>
    <w:rsid w:val="00500800"/>
    <w:rsid w:val="00500833"/>
    <w:rsid w:val="00501F82"/>
    <w:rsid w:val="0050514B"/>
    <w:rsid w:val="0051723C"/>
    <w:rsid w:val="005260E6"/>
    <w:rsid w:val="005507CB"/>
    <w:rsid w:val="00555C82"/>
    <w:rsid w:val="005561DA"/>
    <w:rsid w:val="00563701"/>
    <w:rsid w:val="005704D3"/>
    <w:rsid w:val="005739E5"/>
    <w:rsid w:val="00574141"/>
    <w:rsid w:val="005811C1"/>
    <w:rsid w:val="00582553"/>
    <w:rsid w:val="00584150"/>
    <w:rsid w:val="00586747"/>
    <w:rsid w:val="00592356"/>
    <w:rsid w:val="00592682"/>
    <w:rsid w:val="005A61BB"/>
    <w:rsid w:val="005A6C8F"/>
    <w:rsid w:val="005A6FB8"/>
    <w:rsid w:val="005B1072"/>
    <w:rsid w:val="005B173D"/>
    <w:rsid w:val="005C2AFF"/>
    <w:rsid w:val="005D1349"/>
    <w:rsid w:val="005D4835"/>
    <w:rsid w:val="005E733E"/>
    <w:rsid w:val="005F0CD1"/>
    <w:rsid w:val="005F2503"/>
    <w:rsid w:val="006067D7"/>
    <w:rsid w:val="00615D8D"/>
    <w:rsid w:val="00624ECF"/>
    <w:rsid w:val="00632D7D"/>
    <w:rsid w:val="00651948"/>
    <w:rsid w:val="006549A0"/>
    <w:rsid w:val="00664435"/>
    <w:rsid w:val="0067580B"/>
    <w:rsid w:val="00681745"/>
    <w:rsid w:val="006845DA"/>
    <w:rsid w:val="00685AA7"/>
    <w:rsid w:val="00690C11"/>
    <w:rsid w:val="006A1294"/>
    <w:rsid w:val="006B3575"/>
    <w:rsid w:val="006D443B"/>
    <w:rsid w:val="006E7F42"/>
    <w:rsid w:val="00705449"/>
    <w:rsid w:val="0071038A"/>
    <w:rsid w:val="00711841"/>
    <w:rsid w:val="00725933"/>
    <w:rsid w:val="00735E41"/>
    <w:rsid w:val="00763F77"/>
    <w:rsid w:val="00770B5F"/>
    <w:rsid w:val="007878E0"/>
    <w:rsid w:val="007976FF"/>
    <w:rsid w:val="007A0890"/>
    <w:rsid w:val="007A237B"/>
    <w:rsid w:val="007C22B0"/>
    <w:rsid w:val="007E6EBD"/>
    <w:rsid w:val="007F2552"/>
    <w:rsid w:val="008024C9"/>
    <w:rsid w:val="00803A94"/>
    <w:rsid w:val="0083399B"/>
    <w:rsid w:val="008559E5"/>
    <w:rsid w:val="0086697B"/>
    <w:rsid w:val="00871496"/>
    <w:rsid w:val="00872BBB"/>
    <w:rsid w:val="0088736F"/>
    <w:rsid w:val="0089128E"/>
    <w:rsid w:val="00897817"/>
    <w:rsid w:val="008B2754"/>
    <w:rsid w:val="008B60C2"/>
    <w:rsid w:val="008D011B"/>
    <w:rsid w:val="008D3FFE"/>
    <w:rsid w:val="008E464E"/>
    <w:rsid w:val="00907800"/>
    <w:rsid w:val="009172DB"/>
    <w:rsid w:val="00926B59"/>
    <w:rsid w:val="00933A94"/>
    <w:rsid w:val="00940657"/>
    <w:rsid w:val="00941606"/>
    <w:rsid w:val="009423D9"/>
    <w:rsid w:val="009602A7"/>
    <w:rsid w:val="00961F73"/>
    <w:rsid w:val="009730EF"/>
    <w:rsid w:val="009731A6"/>
    <w:rsid w:val="009831F2"/>
    <w:rsid w:val="0099478B"/>
    <w:rsid w:val="0099788E"/>
    <w:rsid w:val="009A03C2"/>
    <w:rsid w:val="009A3C81"/>
    <w:rsid w:val="009B5F3C"/>
    <w:rsid w:val="009B7C74"/>
    <w:rsid w:val="009B7D2F"/>
    <w:rsid w:val="009C6E12"/>
    <w:rsid w:val="009D2FE6"/>
    <w:rsid w:val="009E6864"/>
    <w:rsid w:val="009E6C30"/>
    <w:rsid w:val="009F1385"/>
    <w:rsid w:val="009F2852"/>
    <w:rsid w:val="00A05D16"/>
    <w:rsid w:val="00A06919"/>
    <w:rsid w:val="00A127E5"/>
    <w:rsid w:val="00A15B34"/>
    <w:rsid w:val="00A16FDE"/>
    <w:rsid w:val="00A2142F"/>
    <w:rsid w:val="00A22DA7"/>
    <w:rsid w:val="00A604C8"/>
    <w:rsid w:val="00A63224"/>
    <w:rsid w:val="00A658F1"/>
    <w:rsid w:val="00A7495A"/>
    <w:rsid w:val="00A84F7A"/>
    <w:rsid w:val="00A978B7"/>
    <w:rsid w:val="00AA7737"/>
    <w:rsid w:val="00AA7BB3"/>
    <w:rsid w:val="00AB0E0B"/>
    <w:rsid w:val="00AB1C0C"/>
    <w:rsid w:val="00AB50B9"/>
    <w:rsid w:val="00AB6ED1"/>
    <w:rsid w:val="00AE0E91"/>
    <w:rsid w:val="00AE23FC"/>
    <w:rsid w:val="00AF5080"/>
    <w:rsid w:val="00AF738A"/>
    <w:rsid w:val="00B17E36"/>
    <w:rsid w:val="00B337EA"/>
    <w:rsid w:val="00B3438B"/>
    <w:rsid w:val="00B34A7C"/>
    <w:rsid w:val="00B40EE5"/>
    <w:rsid w:val="00B457D4"/>
    <w:rsid w:val="00B508EE"/>
    <w:rsid w:val="00B519E0"/>
    <w:rsid w:val="00B56302"/>
    <w:rsid w:val="00B668D4"/>
    <w:rsid w:val="00B77CB6"/>
    <w:rsid w:val="00B82478"/>
    <w:rsid w:val="00BC30A1"/>
    <w:rsid w:val="00BD0ACC"/>
    <w:rsid w:val="00BD49FA"/>
    <w:rsid w:val="00BD6039"/>
    <w:rsid w:val="00BE3C8E"/>
    <w:rsid w:val="00BF168B"/>
    <w:rsid w:val="00BF333D"/>
    <w:rsid w:val="00C02F08"/>
    <w:rsid w:val="00C27A2E"/>
    <w:rsid w:val="00C42260"/>
    <w:rsid w:val="00C44C6C"/>
    <w:rsid w:val="00C51AF6"/>
    <w:rsid w:val="00C52900"/>
    <w:rsid w:val="00C76756"/>
    <w:rsid w:val="00C96B28"/>
    <w:rsid w:val="00CA228E"/>
    <w:rsid w:val="00CA284C"/>
    <w:rsid w:val="00CB154A"/>
    <w:rsid w:val="00CB27CE"/>
    <w:rsid w:val="00CC61C1"/>
    <w:rsid w:val="00CD12EC"/>
    <w:rsid w:val="00CD7EB6"/>
    <w:rsid w:val="00CF3E77"/>
    <w:rsid w:val="00D021C3"/>
    <w:rsid w:val="00D26E92"/>
    <w:rsid w:val="00D27594"/>
    <w:rsid w:val="00D308F6"/>
    <w:rsid w:val="00D7069C"/>
    <w:rsid w:val="00DA14B6"/>
    <w:rsid w:val="00DA4725"/>
    <w:rsid w:val="00DA684A"/>
    <w:rsid w:val="00DB75A4"/>
    <w:rsid w:val="00DC3961"/>
    <w:rsid w:val="00DC54AC"/>
    <w:rsid w:val="00DD32D2"/>
    <w:rsid w:val="00DD4406"/>
    <w:rsid w:val="00DE013F"/>
    <w:rsid w:val="00DE2443"/>
    <w:rsid w:val="00DE429C"/>
    <w:rsid w:val="00DF3215"/>
    <w:rsid w:val="00DF38E7"/>
    <w:rsid w:val="00DF3C35"/>
    <w:rsid w:val="00E02644"/>
    <w:rsid w:val="00E2274D"/>
    <w:rsid w:val="00E2302D"/>
    <w:rsid w:val="00E4318F"/>
    <w:rsid w:val="00E45DB5"/>
    <w:rsid w:val="00E53D1E"/>
    <w:rsid w:val="00E640EA"/>
    <w:rsid w:val="00E93A38"/>
    <w:rsid w:val="00E93DB6"/>
    <w:rsid w:val="00E9483A"/>
    <w:rsid w:val="00EA0EE5"/>
    <w:rsid w:val="00EA2435"/>
    <w:rsid w:val="00EB5AF2"/>
    <w:rsid w:val="00EB7978"/>
    <w:rsid w:val="00EC09F2"/>
    <w:rsid w:val="00EC1C32"/>
    <w:rsid w:val="00ED79A4"/>
    <w:rsid w:val="00EE5672"/>
    <w:rsid w:val="00F0503F"/>
    <w:rsid w:val="00F1385D"/>
    <w:rsid w:val="00F33319"/>
    <w:rsid w:val="00F4456B"/>
    <w:rsid w:val="00F4676A"/>
    <w:rsid w:val="00F471C3"/>
    <w:rsid w:val="00F508AB"/>
    <w:rsid w:val="00F567EE"/>
    <w:rsid w:val="00F56907"/>
    <w:rsid w:val="00F603C1"/>
    <w:rsid w:val="00F73BCE"/>
    <w:rsid w:val="00F74B9C"/>
    <w:rsid w:val="00FA1C99"/>
    <w:rsid w:val="00FA29C1"/>
    <w:rsid w:val="00FB07A4"/>
    <w:rsid w:val="00FB323A"/>
    <w:rsid w:val="00FB401D"/>
    <w:rsid w:val="00FC0E3A"/>
    <w:rsid w:val="00FD0313"/>
    <w:rsid w:val="00FE4101"/>
    <w:rsid w:val="00FE4F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35A334D4-2B5A-4C11-B3F0-24A105B7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st.es/materias/riesgos/riesgos-quimicos/cancerigenos-mutagenos-y-reprotoxicos" TargetMode="External"/><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1609</TotalTime>
  <Pages>12</Pages>
  <Words>3110</Words>
  <Characters>17110</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279</cp:revision>
  <dcterms:created xsi:type="dcterms:W3CDTF">2026-05-19T07:14:00Z</dcterms:created>
  <dcterms:modified xsi:type="dcterms:W3CDTF">2026-09-21T08:56:00Z</dcterms:modified>
</cp:coreProperties>
</file>