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348E1C98" w:rsidR="00664435" w:rsidRPr="005507CB" w:rsidRDefault="00C42260" w:rsidP="00DE429C">
      <w:pPr>
        <w:jc w:val="center"/>
        <w:rPr>
          <w:b/>
          <w:bCs/>
          <w:color w:val="F7A525"/>
          <w:sz w:val="56"/>
          <w:szCs w:val="56"/>
        </w:rPr>
      </w:pPr>
      <w:r>
        <w:rPr>
          <w:b/>
          <w:bCs/>
          <w:color w:val="F7A525"/>
          <w:sz w:val="56"/>
          <w:szCs w:val="56"/>
        </w:rPr>
        <w:t>AGENTES QUÍMICOS</w:t>
      </w:r>
    </w:p>
    <w:p w14:paraId="39E59525" w14:textId="07CCF5E0" w:rsidR="00664435" w:rsidRDefault="00B519E0" w:rsidP="00A7495A">
      <w:pPr>
        <w:jc w:val="center"/>
        <w:rPr>
          <w:b/>
          <w:bCs/>
        </w:rPr>
      </w:pPr>
      <w:r>
        <w:rPr>
          <w:noProof/>
        </w:rPr>
        <w:drawing>
          <wp:inline distT="0" distB="0" distL="0" distR="0" wp14:anchorId="6F256266" wp14:editId="16C33304">
            <wp:extent cx="3903995" cy="3138812"/>
            <wp:effectExtent l="0" t="0" r="1270" b="4445"/>
            <wp:docPr id="8603711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71118" name="Imagen 3"/>
                    <pic:cNvPicPr>
                      <a:picLocks noChangeAspect="1" noChangeArrowheads="1"/>
                    </pic:cNvPicPr>
                  </pic:nvPicPr>
                  <pic:blipFill>
                    <a:blip r:embed="rId9">
                      <a:extLst>
                        <a:ext uri="{28A0092B-C50C-407E-A947-70E740481C1C}">
                          <a14:useLocalDpi xmlns:a14="http://schemas.microsoft.com/office/drawing/2010/main" val="0"/>
                        </a:ext>
                      </a:extLst>
                    </a:blip>
                    <a:srcRect t="9800" b="9800"/>
                    <a:stretch>
                      <a:fillRect/>
                    </a:stretch>
                  </pic:blipFill>
                  <pic:spPr bwMode="auto">
                    <a:xfrm>
                      <a:off x="0" y="0"/>
                      <a:ext cx="3903995" cy="3138812"/>
                    </a:xfrm>
                    <a:prstGeom prst="rect">
                      <a:avLst/>
                    </a:prstGeom>
                    <a:noFill/>
                    <a:ln>
                      <a:noFill/>
                    </a:ln>
                    <a:extLst>
                      <a:ext uri="{53640926-AAD7-44D8-BBD7-CCE9431645EC}">
                        <a14:shadowObscured xmlns:a14="http://schemas.microsoft.com/office/drawing/2010/main"/>
                      </a:ext>
                    </a:extLst>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76A11E2F" w14:textId="75E36DEC" w:rsidR="00F56907"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31219914" w:history="1">
            <w:r w:rsidR="00F56907" w:rsidRPr="00AB3926">
              <w:rPr>
                <w:rStyle w:val="Hipervnculo"/>
                <w:noProof/>
              </w:rPr>
              <w:t>1.</w:t>
            </w:r>
            <w:r w:rsidR="00F56907">
              <w:rPr>
                <w:rFonts w:eastAsiaTheme="minorEastAsia"/>
                <w:noProof/>
                <w:sz w:val="24"/>
                <w:szCs w:val="24"/>
                <w:lang w:eastAsia="es-ES"/>
              </w:rPr>
              <w:tab/>
            </w:r>
            <w:r w:rsidR="00F56907" w:rsidRPr="00AB3926">
              <w:rPr>
                <w:rStyle w:val="Hipervnculo"/>
                <w:noProof/>
              </w:rPr>
              <w:t>Datos de la empresa</w:t>
            </w:r>
            <w:r w:rsidR="00F56907">
              <w:rPr>
                <w:noProof/>
                <w:webHidden/>
              </w:rPr>
              <w:tab/>
            </w:r>
            <w:r w:rsidR="00F56907">
              <w:rPr>
                <w:noProof/>
                <w:webHidden/>
              </w:rPr>
              <w:fldChar w:fldCharType="begin"/>
            </w:r>
            <w:r w:rsidR="00F56907">
              <w:rPr>
                <w:noProof/>
                <w:webHidden/>
              </w:rPr>
              <w:instrText xml:space="preserve"> PAGEREF _Toc231219914 \h </w:instrText>
            </w:r>
            <w:r w:rsidR="00F56907">
              <w:rPr>
                <w:noProof/>
                <w:webHidden/>
              </w:rPr>
            </w:r>
            <w:r w:rsidR="00F56907">
              <w:rPr>
                <w:noProof/>
                <w:webHidden/>
              </w:rPr>
              <w:fldChar w:fldCharType="separate"/>
            </w:r>
            <w:r w:rsidR="00F56907">
              <w:rPr>
                <w:noProof/>
                <w:webHidden/>
              </w:rPr>
              <w:t>3</w:t>
            </w:r>
            <w:r w:rsidR="00F56907">
              <w:rPr>
                <w:noProof/>
                <w:webHidden/>
              </w:rPr>
              <w:fldChar w:fldCharType="end"/>
            </w:r>
          </w:hyperlink>
        </w:p>
        <w:p w14:paraId="1E0FECC9" w14:textId="70BA480A" w:rsidR="00F56907" w:rsidRDefault="00F56907">
          <w:pPr>
            <w:pStyle w:val="TDC1"/>
            <w:tabs>
              <w:tab w:val="left" w:pos="480"/>
              <w:tab w:val="right" w:leader="dot" w:pos="8494"/>
            </w:tabs>
            <w:rPr>
              <w:rFonts w:eastAsiaTheme="minorEastAsia"/>
              <w:noProof/>
              <w:sz w:val="24"/>
              <w:szCs w:val="24"/>
              <w:lang w:eastAsia="es-ES"/>
            </w:rPr>
          </w:pPr>
          <w:hyperlink w:anchor="_Toc231219915" w:history="1">
            <w:r w:rsidRPr="00AB3926">
              <w:rPr>
                <w:rStyle w:val="Hipervnculo"/>
                <w:noProof/>
              </w:rPr>
              <w:t>2.</w:t>
            </w:r>
            <w:r>
              <w:rPr>
                <w:rFonts w:eastAsiaTheme="minorEastAsia"/>
                <w:noProof/>
                <w:sz w:val="24"/>
                <w:szCs w:val="24"/>
                <w:lang w:eastAsia="es-ES"/>
              </w:rPr>
              <w:tab/>
            </w:r>
            <w:r w:rsidRPr="00AB3926">
              <w:rPr>
                <w:rStyle w:val="Hipervnculo"/>
                <w:noProof/>
              </w:rPr>
              <w:t>Introducción</w:t>
            </w:r>
            <w:r>
              <w:rPr>
                <w:noProof/>
                <w:webHidden/>
              </w:rPr>
              <w:tab/>
            </w:r>
            <w:r>
              <w:rPr>
                <w:noProof/>
                <w:webHidden/>
              </w:rPr>
              <w:fldChar w:fldCharType="begin"/>
            </w:r>
            <w:r>
              <w:rPr>
                <w:noProof/>
                <w:webHidden/>
              </w:rPr>
              <w:instrText xml:space="preserve"> PAGEREF _Toc231219915 \h </w:instrText>
            </w:r>
            <w:r>
              <w:rPr>
                <w:noProof/>
                <w:webHidden/>
              </w:rPr>
            </w:r>
            <w:r>
              <w:rPr>
                <w:noProof/>
                <w:webHidden/>
              </w:rPr>
              <w:fldChar w:fldCharType="separate"/>
            </w:r>
            <w:r>
              <w:rPr>
                <w:noProof/>
                <w:webHidden/>
              </w:rPr>
              <w:t>3</w:t>
            </w:r>
            <w:r>
              <w:rPr>
                <w:noProof/>
                <w:webHidden/>
              </w:rPr>
              <w:fldChar w:fldCharType="end"/>
            </w:r>
          </w:hyperlink>
        </w:p>
        <w:p w14:paraId="63FB8A4C" w14:textId="55CFC46B" w:rsidR="00F56907" w:rsidRDefault="00F56907">
          <w:pPr>
            <w:pStyle w:val="TDC1"/>
            <w:tabs>
              <w:tab w:val="left" w:pos="480"/>
              <w:tab w:val="right" w:leader="dot" w:pos="8494"/>
            </w:tabs>
            <w:rPr>
              <w:rFonts w:eastAsiaTheme="minorEastAsia"/>
              <w:noProof/>
              <w:sz w:val="24"/>
              <w:szCs w:val="24"/>
              <w:lang w:eastAsia="es-ES"/>
            </w:rPr>
          </w:pPr>
          <w:hyperlink w:anchor="_Toc231219916" w:history="1">
            <w:r w:rsidRPr="00AB3926">
              <w:rPr>
                <w:rStyle w:val="Hipervnculo"/>
                <w:noProof/>
              </w:rPr>
              <w:t>3.</w:t>
            </w:r>
            <w:r>
              <w:rPr>
                <w:rFonts w:eastAsiaTheme="minorEastAsia"/>
                <w:noProof/>
                <w:sz w:val="24"/>
                <w:szCs w:val="24"/>
                <w:lang w:eastAsia="es-ES"/>
              </w:rPr>
              <w:tab/>
            </w:r>
            <w:r w:rsidRPr="00AB3926">
              <w:rPr>
                <w:rStyle w:val="Hipervnculo"/>
                <w:noProof/>
              </w:rPr>
              <w:t>Objetivos</w:t>
            </w:r>
            <w:r>
              <w:rPr>
                <w:noProof/>
                <w:webHidden/>
              </w:rPr>
              <w:tab/>
            </w:r>
            <w:r>
              <w:rPr>
                <w:noProof/>
                <w:webHidden/>
              </w:rPr>
              <w:fldChar w:fldCharType="begin"/>
            </w:r>
            <w:r>
              <w:rPr>
                <w:noProof/>
                <w:webHidden/>
              </w:rPr>
              <w:instrText xml:space="preserve"> PAGEREF _Toc231219916 \h </w:instrText>
            </w:r>
            <w:r>
              <w:rPr>
                <w:noProof/>
                <w:webHidden/>
              </w:rPr>
            </w:r>
            <w:r>
              <w:rPr>
                <w:noProof/>
                <w:webHidden/>
              </w:rPr>
              <w:fldChar w:fldCharType="separate"/>
            </w:r>
            <w:r>
              <w:rPr>
                <w:noProof/>
                <w:webHidden/>
              </w:rPr>
              <w:t>4</w:t>
            </w:r>
            <w:r>
              <w:rPr>
                <w:noProof/>
                <w:webHidden/>
              </w:rPr>
              <w:fldChar w:fldCharType="end"/>
            </w:r>
          </w:hyperlink>
        </w:p>
        <w:p w14:paraId="43F5770D" w14:textId="40EF944B" w:rsidR="00F56907" w:rsidRDefault="00F56907">
          <w:pPr>
            <w:pStyle w:val="TDC1"/>
            <w:tabs>
              <w:tab w:val="left" w:pos="480"/>
              <w:tab w:val="right" w:leader="dot" w:pos="8494"/>
            </w:tabs>
            <w:rPr>
              <w:rFonts w:eastAsiaTheme="minorEastAsia"/>
              <w:noProof/>
              <w:sz w:val="24"/>
              <w:szCs w:val="24"/>
              <w:lang w:eastAsia="es-ES"/>
            </w:rPr>
          </w:pPr>
          <w:hyperlink w:anchor="_Toc231219917" w:history="1">
            <w:r w:rsidRPr="00AB3926">
              <w:rPr>
                <w:rStyle w:val="Hipervnculo"/>
                <w:noProof/>
              </w:rPr>
              <w:t>4.</w:t>
            </w:r>
            <w:r>
              <w:rPr>
                <w:rFonts w:eastAsiaTheme="minorEastAsia"/>
                <w:noProof/>
                <w:sz w:val="24"/>
                <w:szCs w:val="24"/>
                <w:lang w:eastAsia="es-ES"/>
              </w:rPr>
              <w:tab/>
            </w:r>
            <w:r w:rsidRPr="00AB3926">
              <w:rPr>
                <w:rStyle w:val="Hipervnculo"/>
                <w:noProof/>
              </w:rPr>
              <w:t>Metodología</w:t>
            </w:r>
            <w:r>
              <w:rPr>
                <w:noProof/>
                <w:webHidden/>
              </w:rPr>
              <w:tab/>
            </w:r>
            <w:r>
              <w:rPr>
                <w:noProof/>
                <w:webHidden/>
              </w:rPr>
              <w:fldChar w:fldCharType="begin"/>
            </w:r>
            <w:r>
              <w:rPr>
                <w:noProof/>
                <w:webHidden/>
              </w:rPr>
              <w:instrText xml:space="preserve"> PAGEREF _Toc231219917 \h </w:instrText>
            </w:r>
            <w:r>
              <w:rPr>
                <w:noProof/>
                <w:webHidden/>
              </w:rPr>
            </w:r>
            <w:r>
              <w:rPr>
                <w:noProof/>
                <w:webHidden/>
              </w:rPr>
              <w:fldChar w:fldCharType="separate"/>
            </w:r>
            <w:r>
              <w:rPr>
                <w:noProof/>
                <w:webHidden/>
              </w:rPr>
              <w:t>4</w:t>
            </w:r>
            <w:r>
              <w:rPr>
                <w:noProof/>
                <w:webHidden/>
              </w:rPr>
              <w:fldChar w:fldCharType="end"/>
            </w:r>
          </w:hyperlink>
        </w:p>
        <w:p w14:paraId="3AE507B6" w14:textId="4F8E01AC" w:rsidR="00F56907" w:rsidRDefault="00F56907">
          <w:pPr>
            <w:pStyle w:val="TDC1"/>
            <w:tabs>
              <w:tab w:val="left" w:pos="480"/>
              <w:tab w:val="right" w:leader="dot" w:pos="8494"/>
            </w:tabs>
            <w:rPr>
              <w:rFonts w:eastAsiaTheme="minorEastAsia"/>
              <w:noProof/>
              <w:sz w:val="24"/>
              <w:szCs w:val="24"/>
              <w:lang w:eastAsia="es-ES"/>
            </w:rPr>
          </w:pPr>
          <w:hyperlink w:anchor="_Toc231219918" w:history="1">
            <w:r w:rsidRPr="00AB3926">
              <w:rPr>
                <w:rStyle w:val="Hipervnculo"/>
                <w:noProof/>
              </w:rPr>
              <w:t>5.</w:t>
            </w:r>
            <w:r>
              <w:rPr>
                <w:rFonts w:eastAsiaTheme="minorEastAsia"/>
                <w:noProof/>
                <w:sz w:val="24"/>
                <w:szCs w:val="24"/>
                <w:lang w:eastAsia="es-ES"/>
              </w:rPr>
              <w:tab/>
            </w:r>
            <w:r w:rsidRPr="00AB3926">
              <w:rPr>
                <w:rStyle w:val="Hipervnculo"/>
                <w:noProof/>
              </w:rPr>
              <w:t>Alcance</w:t>
            </w:r>
            <w:r>
              <w:rPr>
                <w:noProof/>
                <w:webHidden/>
              </w:rPr>
              <w:tab/>
            </w:r>
            <w:r>
              <w:rPr>
                <w:noProof/>
                <w:webHidden/>
              </w:rPr>
              <w:fldChar w:fldCharType="begin"/>
            </w:r>
            <w:r>
              <w:rPr>
                <w:noProof/>
                <w:webHidden/>
              </w:rPr>
              <w:instrText xml:space="preserve"> PAGEREF _Toc231219918 \h </w:instrText>
            </w:r>
            <w:r>
              <w:rPr>
                <w:noProof/>
                <w:webHidden/>
              </w:rPr>
            </w:r>
            <w:r>
              <w:rPr>
                <w:noProof/>
                <w:webHidden/>
              </w:rPr>
              <w:fldChar w:fldCharType="separate"/>
            </w:r>
            <w:r>
              <w:rPr>
                <w:noProof/>
                <w:webHidden/>
              </w:rPr>
              <w:t>5</w:t>
            </w:r>
            <w:r>
              <w:rPr>
                <w:noProof/>
                <w:webHidden/>
              </w:rPr>
              <w:fldChar w:fldCharType="end"/>
            </w:r>
          </w:hyperlink>
        </w:p>
        <w:p w14:paraId="7F65B0B9" w14:textId="3F4B5444" w:rsidR="00F56907" w:rsidRDefault="00F56907">
          <w:pPr>
            <w:pStyle w:val="TDC1"/>
            <w:tabs>
              <w:tab w:val="left" w:pos="480"/>
              <w:tab w:val="right" w:leader="dot" w:pos="8494"/>
            </w:tabs>
            <w:rPr>
              <w:rFonts w:eastAsiaTheme="minorEastAsia"/>
              <w:noProof/>
              <w:sz w:val="24"/>
              <w:szCs w:val="24"/>
              <w:lang w:eastAsia="es-ES"/>
            </w:rPr>
          </w:pPr>
          <w:hyperlink w:anchor="_Toc231219919" w:history="1">
            <w:r w:rsidRPr="00AB3926">
              <w:rPr>
                <w:rStyle w:val="Hipervnculo"/>
                <w:noProof/>
              </w:rPr>
              <w:t>6.</w:t>
            </w:r>
            <w:r>
              <w:rPr>
                <w:rFonts w:eastAsiaTheme="minorEastAsia"/>
                <w:noProof/>
                <w:sz w:val="24"/>
                <w:szCs w:val="24"/>
                <w:lang w:eastAsia="es-ES"/>
              </w:rPr>
              <w:tab/>
            </w:r>
            <w:r w:rsidRPr="00AB3926">
              <w:rPr>
                <w:rStyle w:val="Hipervnculo"/>
                <w:noProof/>
              </w:rPr>
              <w:t>Normativa nacional de aplicación</w:t>
            </w:r>
            <w:r>
              <w:rPr>
                <w:noProof/>
                <w:webHidden/>
              </w:rPr>
              <w:tab/>
            </w:r>
            <w:r>
              <w:rPr>
                <w:noProof/>
                <w:webHidden/>
              </w:rPr>
              <w:fldChar w:fldCharType="begin"/>
            </w:r>
            <w:r>
              <w:rPr>
                <w:noProof/>
                <w:webHidden/>
              </w:rPr>
              <w:instrText xml:space="preserve"> PAGEREF _Toc231219919 \h </w:instrText>
            </w:r>
            <w:r>
              <w:rPr>
                <w:noProof/>
                <w:webHidden/>
              </w:rPr>
            </w:r>
            <w:r>
              <w:rPr>
                <w:noProof/>
                <w:webHidden/>
              </w:rPr>
              <w:fldChar w:fldCharType="separate"/>
            </w:r>
            <w:r>
              <w:rPr>
                <w:noProof/>
                <w:webHidden/>
              </w:rPr>
              <w:t>5</w:t>
            </w:r>
            <w:r>
              <w:rPr>
                <w:noProof/>
                <w:webHidden/>
              </w:rPr>
              <w:fldChar w:fldCharType="end"/>
            </w:r>
          </w:hyperlink>
        </w:p>
        <w:p w14:paraId="7B39A0B7" w14:textId="582B276B" w:rsidR="00F56907" w:rsidRDefault="00F56907">
          <w:pPr>
            <w:pStyle w:val="TDC1"/>
            <w:tabs>
              <w:tab w:val="left" w:pos="480"/>
              <w:tab w:val="right" w:leader="dot" w:pos="8494"/>
            </w:tabs>
            <w:rPr>
              <w:rFonts w:eastAsiaTheme="minorEastAsia"/>
              <w:noProof/>
              <w:sz w:val="24"/>
              <w:szCs w:val="24"/>
              <w:lang w:eastAsia="es-ES"/>
            </w:rPr>
          </w:pPr>
          <w:hyperlink w:anchor="_Toc231219920" w:history="1">
            <w:r w:rsidRPr="00AB3926">
              <w:rPr>
                <w:rStyle w:val="Hipervnculo"/>
                <w:noProof/>
              </w:rPr>
              <w:t>7.</w:t>
            </w:r>
            <w:r>
              <w:rPr>
                <w:rFonts w:eastAsiaTheme="minorEastAsia"/>
                <w:noProof/>
                <w:sz w:val="24"/>
                <w:szCs w:val="24"/>
                <w:lang w:eastAsia="es-ES"/>
              </w:rPr>
              <w:tab/>
            </w:r>
            <w:r w:rsidRPr="00AB3926">
              <w:rPr>
                <w:rStyle w:val="Hipervnculo"/>
                <w:noProof/>
              </w:rPr>
              <w:t>Cuestionario</w:t>
            </w:r>
            <w:r>
              <w:rPr>
                <w:noProof/>
                <w:webHidden/>
              </w:rPr>
              <w:tab/>
            </w:r>
            <w:r>
              <w:rPr>
                <w:noProof/>
                <w:webHidden/>
              </w:rPr>
              <w:fldChar w:fldCharType="begin"/>
            </w:r>
            <w:r>
              <w:rPr>
                <w:noProof/>
                <w:webHidden/>
              </w:rPr>
              <w:instrText xml:space="preserve"> PAGEREF _Toc231219920 \h </w:instrText>
            </w:r>
            <w:r>
              <w:rPr>
                <w:noProof/>
                <w:webHidden/>
              </w:rPr>
            </w:r>
            <w:r>
              <w:rPr>
                <w:noProof/>
                <w:webHidden/>
              </w:rPr>
              <w:fldChar w:fldCharType="separate"/>
            </w:r>
            <w:r>
              <w:rPr>
                <w:noProof/>
                <w:webHidden/>
              </w:rPr>
              <w:t>5</w:t>
            </w:r>
            <w:r>
              <w:rPr>
                <w:noProof/>
                <w:webHidden/>
              </w:rPr>
              <w:fldChar w:fldCharType="end"/>
            </w:r>
          </w:hyperlink>
        </w:p>
        <w:p w14:paraId="6CD781E4" w14:textId="6ECA5AAC" w:rsidR="00F56907" w:rsidRDefault="00F56907">
          <w:pPr>
            <w:pStyle w:val="TDC1"/>
            <w:tabs>
              <w:tab w:val="left" w:pos="480"/>
              <w:tab w:val="right" w:leader="dot" w:pos="8494"/>
            </w:tabs>
            <w:rPr>
              <w:rFonts w:eastAsiaTheme="minorEastAsia"/>
              <w:noProof/>
              <w:sz w:val="24"/>
              <w:szCs w:val="24"/>
              <w:lang w:eastAsia="es-ES"/>
            </w:rPr>
          </w:pPr>
          <w:hyperlink w:anchor="_Toc231219921" w:history="1">
            <w:r w:rsidRPr="00AB3926">
              <w:rPr>
                <w:rStyle w:val="Hipervnculo"/>
                <w:noProof/>
              </w:rPr>
              <w:t>8.</w:t>
            </w:r>
            <w:r>
              <w:rPr>
                <w:rFonts w:eastAsiaTheme="minorEastAsia"/>
                <w:noProof/>
                <w:sz w:val="24"/>
                <w:szCs w:val="24"/>
                <w:lang w:eastAsia="es-ES"/>
              </w:rPr>
              <w:tab/>
            </w:r>
            <w:r w:rsidRPr="00AB3926">
              <w:rPr>
                <w:rStyle w:val="Hipervnculo"/>
                <w:noProof/>
              </w:rPr>
              <w:t>Resultados</w:t>
            </w:r>
            <w:r>
              <w:rPr>
                <w:noProof/>
                <w:webHidden/>
              </w:rPr>
              <w:tab/>
            </w:r>
            <w:r>
              <w:rPr>
                <w:noProof/>
                <w:webHidden/>
              </w:rPr>
              <w:fldChar w:fldCharType="begin"/>
            </w:r>
            <w:r>
              <w:rPr>
                <w:noProof/>
                <w:webHidden/>
              </w:rPr>
              <w:instrText xml:space="preserve"> PAGEREF _Toc231219921 \h </w:instrText>
            </w:r>
            <w:r>
              <w:rPr>
                <w:noProof/>
                <w:webHidden/>
              </w:rPr>
            </w:r>
            <w:r>
              <w:rPr>
                <w:noProof/>
                <w:webHidden/>
              </w:rPr>
              <w:fldChar w:fldCharType="separate"/>
            </w:r>
            <w:r>
              <w:rPr>
                <w:noProof/>
                <w:webHidden/>
              </w:rPr>
              <w:t>6</w:t>
            </w:r>
            <w:r>
              <w:rPr>
                <w:noProof/>
                <w:webHidden/>
              </w:rPr>
              <w:fldChar w:fldCharType="end"/>
            </w:r>
          </w:hyperlink>
        </w:p>
        <w:p w14:paraId="229EF9F2" w14:textId="3EC342D4" w:rsidR="00F56907" w:rsidRDefault="00F56907">
          <w:pPr>
            <w:pStyle w:val="TDC2"/>
            <w:tabs>
              <w:tab w:val="left" w:pos="960"/>
              <w:tab w:val="right" w:leader="dot" w:pos="8494"/>
            </w:tabs>
            <w:rPr>
              <w:rFonts w:eastAsiaTheme="minorEastAsia"/>
              <w:noProof/>
              <w:sz w:val="24"/>
              <w:szCs w:val="24"/>
              <w:lang w:eastAsia="es-ES"/>
            </w:rPr>
          </w:pPr>
          <w:hyperlink w:anchor="_Toc231219922" w:history="1">
            <w:r w:rsidRPr="00AB3926">
              <w:rPr>
                <w:rStyle w:val="Hipervnculo"/>
                <w:noProof/>
              </w:rPr>
              <w:t>8.1.</w:t>
            </w:r>
            <w:r>
              <w:rPr>
                <w:rFonts w:eastAsiaTheme="minorEastAsia"/>
                <w:noProof/>
                <w:sz w:val="24"/>
                <w:szCs w:val="24"/>
                <w:lang w:eastAsia="es-ES"/>
              </w:rPr>
              <w:tab/>
            </w:r>
            <w:r w:rsidRPr="00AB3926">
              <w:rPr>
                <w:rStyle w:val="Hipervnculo"/>
                <w:noProof/>
              </w:rPr>
              <w:t>Ítems que se cumplen parcialmente</w:t>
            </w:r>
            <w:r>
              <w:rPr>
                <w:noProof/>
                <w:webHidden/>
              </w:rPr>
              <w:tab/>
            </w:r>
            <w:r>
              <w:rPr>
                <w:noProof/>
                <w:webHidden/>
              </w:rPr>
              <w:fldChar w:fldCharType="begin"/>
            </w:r>
            <w:r>
              <w:rPr>
                <w:noProof/>
                <w:webHidden/>
              </w:rPr>
              <w:instrText xml:space="preserve"> PAGEREF _Toc231219922 \h </w:instrText>
            </w:r>
            <w:r>
              <w:rPr>
                <w:noProof/>
                <w:webHidden/>
              </w:rPr>
            </w:r>
            <w:r>
              <w:rPr>
                <w:noProof/>
                <w:webHidden/>
              </w:rPr>
              <w:fldChar w:fldCharType="separate"/>
            </w:r>
            <w:r>
              <w:rPr>
                <w:noProof/>
                <w:webHidden/>
              </w:rPr>
              <w:t>7</w:t>
            </w:r>
            <w:r>
              <w:rPr>
                <w:noProof/>
                <w:webHidden/>
              </w:rPr>
              <w:fldChar w:fldCharType="end"/>
            </w:r>
          </w:hyperlink>
        </w:p>
        <w:p w14:paraId="47E784F7" w14:textId="4680FF80" w:rsidR="00F56907" w:rsidRDefault="00F56907">
          <w:pPr>
            <w:pStyle w:val="TDC2"/>
            <w:tabs>
              <w:tab w:val="left" w:pos="960"/>
              <w:tab w:val="right" w:leader="dot" w:pos="8494"/>
            </w:tabs>
            <w:rPr>
              <w:rFonts w:eastAsiaTheme="minorEastAsia"/>
              <w:noProof/>
              <w:sz w:val="24"/>
              <w:szCs w:val="24"/>
              <w:lang w:eastAsia="es-ES"/>
            </w:rPr>
          </w:pPr>
          <w:hyperlink w:anchor="_Toc231219923" w:history="1">
            <w:r w:rsidRPr="00AB3926">
              <w:rPr>
                <w:rStyle w:val="Hipervnculo"/>
                <w:noProof/>
              </w:rPr>
              <w:t>8.2.</w:t>
            </w:r>
            <w:r>
              <w:rPr>
                <w:rFonts w:eastAsiaTheme="minorEastAsia"/>
                <w:noProof/>
                <w:sz w:val="24"/>
                <w:szCs w:val="24"/>
                <w:lang w:eastAsia="es-ES"/>
              </w:rPr>
              <w:tab/>
            </w:r>
            <w:r w:rsidRPr="00AB3926">
              <w:rPr>
                <w:rStyle w:val="Hipervnculo"/>
                <w:noProof/>
              </w:rPr>
              <w:t>Ítems que no se cumplen</w:t>
            </w:r>
            <w:r>
              <w:rPr>
                <w:noProof/>
                <w:webHidden/>
              </w:rPr>
              <w:tab/>
            </w:r>
            <w:r>
              <w:rPr>
                <w:noProof/>
                <w:webHidden/>
              </w:rPr>
              <w:fldChar w:fldCharType="begin"/>
            </w:r>
            <w:r>
              <w:rPr>
                <w:noProof/>
                <w:webHidden/>
              </w:rPr>
              <w:instrText xml:space="preserve"> PAGEREF _Toc231219923 \h </w:instrText>
            </w:r>
            <w:r>
              <w:rPr>
                <w:noProof/>
                <w:webHidden/>
              </w:rPr>
            </w:r>
            <w:r>
              <w:rPr>
                <w:noProof/>
                <w:webHidden/>
              </w:rPr>
              <w:fldChar w:fldCharType="separate"/>
            </w:r>
            <w:r>
              <w:rPr>
                <w:noProof/>
                <w:webHidden/>
              </w:rPr>
              <w:t>7</w:t>
            </w:r>
            <w:r>
              <w:rPr>
                <w:noProof/>
                <w:webHidden/>
              </w:rPr>
              <w:fldChar w:fldCharType="end"/>
            </w:r>
          </w:hyperlink>
        </w:p>
        <w:p w14:paraId="17E4DF95" w14:textId="0CC8F931" w:rsidR="00F56907" w:rsidRDefault="00F56907">
          <w:pPr>
            <w:pStyle w:val="TDC1"/>
            <w:tabs>
              <w:tab w:val="left" w:pos="480"/>
              <w:tab w:val="right" w:leader="dot" w:pos="8494"/>
            </w:tabs>
            <w:rPr>
              <w:rFonts w:eastAsiaTheme="minorEastAsia"/>
              <w:noProof/>
              <w:sz w:val="24"/>
              <w:szCs w:val="24"/>
              <w:lang w:eastAsia="es-ES"/>
            </w:rPr>
          </w:pPr>
          <w:hyperlink w:anchor="_Toc231219924" w:history="1">
            <w:r w:rsidRPr="00AB3926">
              <w:rPr>
                <w:rStyle w:val="Hipervnculo"/>
                <w:noProof/>
              </w:rPr>
              <w:t>9.</w:t>
            </w:r>
            <w:r>
              <w:rPr>
                <w:rFonts w:eastAsiaTheme="minorEastAsia"/>
                <w:noProof/>
                <w:sz w:val="24"/>
                <w:szCs w:val="24"/>
                <w:lang w:eastAsia="es-ES"/>
              </w:rPr>
              <w:tab/>
            </w:r>
            <w:r w:rsidRPr="00AB3926">
              <w:rPr>
                <w:rStyle w:val="Hipervnculo"/>
                <w:noProof/>
              </w:rPr>
              <w:t>Conclusiones</w:t>
            </w:r>
            <w:r>
              <w:rPr>
                <w:noProof/>
                <w:webHidden/>
              </w:rPr>
              <w:tab/>
            </w:r>
            <w:r>
              <w:rPr>
                <w:noProof/>
                <w:webHidden/>
              </w:rPr>
              <w:fldChar w:fldCharType="begin"/>
            </w:r>
            <w:r>
              <w:rPr>
                <w:noProof/>
                <w:webHidden/>
              </w:rPr>
              <w:instrText xml:space="preserve"> PAGEREF _Toc231219924 \h </w:instrText>
            </w:r>
            <w:r>
              <w:rPr>
                <w:noProof/>
                <w:webHidden/>
              </w:rPr>
            </w:r>
            <w:r>
              <w:rPr>
                <w:noProof/>
                <w:webHidden/>
              </w:rPr>
              <w:fldChar w:fldCharType="separate"/>
            </w:r>
            <w:r>
              <w:rPr>
                <w:noProof/>
                <w:webHidden/>
              </w:rPr>
              <w:t>7</w:t>
            </w:r>
            <w:r>
              <w:rPr>
                <w:noProof/>
                <w:webHidden/>
              </w:rPr>
              <w:fldChar w:fldCharType="end"/>
            </w:r>
          </w:hyperlink>
        </w:p>
        <w:p w14:paraId="42622787" w14:textId="19B0ABD7" w:rsidR="00F56907" w:rsidRDefault="00F56907">
          <w:pPr>
            <w:pStyle w:val="TDC1"/>
            <w:tabs>
              <w:tab w:val="left" w:pos="720"/>
              <w:tab w:val="right" w:leader="dot" w:pos="8494"/>
            </w:tabs>
            <w:rPr>
              <w:rFonts w:eastAsiaTheme="minorEastAsia"/>
              <w:noProof/>
              <w:sz w:val="24"/>
              <w:szCs w:val="24"/>
              <w:lang w:eastAsia="es-ES"/>
            </w:rPr>
          </w:pPr>
          <w:hyperlink w:anchor="_Toc231219925" w:history="1">
            <w:r w:rsidRPr="00AB3926">
              <w:rPr>
                <w:rStyle w:val="Hipervnculo"/>
                <w:noProof/>
              </w:rPr>
              <w:t>10.</w:t>
            </w:r>
            <w:r>
              <w:rPr>
                <w:rFonts w:eastAsiaTheme="minorEastAsia"/>
                <w:noProof/>
                <w:sz w:val="24"/>
                <w:szCs w:val="24"/>
                <w:lang w:eastAsia="es-ES"/>
              </w:rPr>
              <w:tab/>
            </w:r>
            <w:r w:rsidRPr="00AB3926">
              <w:rPr>
                <w:rStyle w:val="Hipervnculo"/>
                <w:noProof/>
              </w:rPr>
              <w:t>Referencias de apoyo</w:t>
            </w:r>
            <w:r>
              <w:rPr>
                <w:noProof/>
                <w:webHidden/>
              </w:rPr>
              <w:tab/>
            </w:r>
            <w:r>
              <w:rPr>
                <w:noProof/>
                <w:webHidden/>
              </w:rPr>
              <w:fldChar w:fldCharType="begin"/>
            </w:r>
            <w:r>
              <w:rPr>
                <w:noProof/>
                <w:webHidden/>
              </w:rPr>
              <w:instrText xml:space="preserve"> PAGEREF _Toc231219925 \h </w:instrText>
            </w:r>
            <w:r>
              <w:rPr>
                <w:noProof/>
                <w:webHidden/>
              </w:rPr>
            </w:r>
            <w:r>
              <w:rPr>
                <w:noProof/>
                <w:webHidden/>
              </w:rPr>
              <w:fldChar w:fldCharType="separate"/>
            </w:r>
            <w:r>
              <w:rPr>
                <w:noProof/>
                <w:webHidden/>
              </w:rPr>
              <w:t>8</w:t>
            </w:r>
            <w:r>
              <w:rPr>
                <w:noProof/>
                <w:webHidden/>
              </w:rPr>
              <w:fldChar w:fldCharType="end"/>
            </w:r>
          </w:hyperlink>
        </w:p>
        <w:p w14:paraId="4A933C0F" w14:textId="579601E8" w:rsidR="00F56907" w:rsidRDefault="00F56907">
          <w:pPr>
            <w:pStyle w:val="TDC1"/>
            <w:tabs>
              <w:tab w:val="right" w:leader="dot" w:pos="8494"/>
            </w:tabs>
            <w:rPr>
              <w:rFonts w:eastAsiaTheme="minorEastAsia"/>
              <w:noProof/>
              <w:sz w:val="24"/>
              <w:szCs w:val="24"/>
              <w:lang w:eastAsia="es-ES"/>
            </w:rPr>
          </w:pPr>
          <w:hyperlink w:anchor="_Toc231219926" w:history="1">
            <w:r w:rsidRPr="00AB3926">
              <w:rPr>
                <w:rStyle w:val="Hipervnculo"/>
                <w:noProof/>
              </w:rPr>
              <w:t>Recuerde</w:t>
            </w:r>
            <w:r>
              <w:rPr>
                <w:noProof/>
                <w:webHidden/>
              </w:rPr>
              <w:tab/>
            </w:r>
            <w:r>
              <w:rPr>
                <w:noProof/>
                <w:webHidden/>
              </w:rPr>
              <w:fldChar w:fldCharType="begin"/>
            </w:r>
            <w:r>
              <w:rPr>
                <w:noProof/>
                <w:webHidden/>
              </w:rPr>
              <w:instrText xml:space="preserve"> PAGEREF _Toc231219926 \h </w:instrText>
            </w:r>
            <w:r>
              <w:rPr>
                <w:noProof/>
                <w:webHidden/>
              </w:rPr>
            </w:r>
            <w:r>
              <w:rPr>
                <w:noProof/>
                <w:webHidden/>
              </w:rPr>
              <w:fldChar w:fldCharType="separate"/>
            </w:r>
            <w:r>
              <w:rPr>
                <w:noProof/>
                <w:webHidden/>
              </w:rPr>
              <w:t>8</w:t>
            </w:r>
            <w:r>
              <w:rPr>
                <w:noProof/>
                <w:webHidden/>
              </w:rPr>
              <w:fldChar w:fldCharType="end"/>
            </w:r>
          </w:hyperlink>
        </w:p>
        <w:p w14:paraId="1A54E0BB" w14:textId="0D73F95F"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31219914"/>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31219915"/>
      <w:r>
        <w:t>Introducción</w:t>
      </w:r>
      <w:bookmarkEnd w:id="1"/>
    </w:p>
    <w:p w14:paraId="27B81984" w14:textId="77777777" w:rsidR="00BD49FA" w:rsidRDefault="00BD49FA" w:rsidP="00BD49FA">
      <w:r>
        <w:t>La exposición a agentes químicos en el entorno laboral constituye un riesgo presente en numerosas actividades productivas, especialmente en aquellas en las que se utilizan, manipulan, almacenan, generan o transportan sustancias, mezclas, productos o residuos que pueden afectar a la seguridad y salud de las personas trabajadoras.</w:t>
      </w:r>
    </w:p>
    <w:p w14:paraId="0D234FFC" w14:textId="77777777" w:rsidR="00BD49FA" w:rsidRDefault="00BD49FA" w:rsidP="00BD49FA">
      <w:r>
        <w:t>Los agentes químicos pueden presentarse en forma de gases, vapores, aerosoles, polvos, humos, fibras, líquidos o sólidos, y sus efectos pueden variar en función de su peligrosidad, concentración, vía de entrada, tiempo de exposición y condiciones de uso. Entre los posibles daños se incluyen irritaciones, intoxicaciones, sensibilizaciones, quemaduras, efectos respiratorios, daños sistémicos, incendios, explosiones u otros efectos derivados de sus propiedades fisicoquímicas o toxicológicas.</w:t>
      </w:r>
    </w:p>
    <w:p w14:paraId="4D7D9553" w14:textId="77777777" w:rsidR="00BD49FA" w:rsidRDefault="00BD49FA" w:rsidP="00BD49FA">
      <w:r>
        <w:t>En el marco de la prevención de riesgos laborales, la gestión del riesgo químico debe abordarse siguiendo los principios generales de la acción preventiva. La empresa debe identificar los agentes químicos presentes, evaluar los riesgos derivados de su utilización o generación, priorizar la eliminación o sustitución de los productos peligrosos y adoptar medidas técnicas, organizativas y de protección adecuadas para reducir la exposición.</w:t>
      </w:r>
    </w:p>
    <w:p w14:paraId="6F23B4D0" w14:textId="77777777" w:rsidR="00BD49FA" w:rsidRDefault="00BD49FA" w:rsidP="00BD49FA">
      <w:r>
        <w:t>El presente informe se integra dentro de una herramienta de autodiagnóstico en materia de prevención de riesgos laborales, orientada a que las empresas puedan evaluar de forma estructurada su grado de cumplimiento y madurez preventiva en relación con la gestión de agentes químicos.</w:t>
      </w:r>
    </w:p>
    <w:p w14:paraId="702E6A6F" w14:textId="77777777" w:rsidR="00BD49FA" w:rsidRDefault="00BD49FA" w:rsidP="00BD49FA">
      <w:r>
        <w:t>Para ello, se propone un cuestionario de autochequeo que permite identificar puntos fuertes, deficiencias, necesidades de mejora y posibles incumplimientos relacionados con la identificación de sustancias y mezclas peligrosas, disponibilidad de fichas de datos de seguridad, etiquetado, evaluación del riesgo químico, medidas preventivas, almacenamiento, información y formación, uso de equipos de protección, gestión de emergencias y seguimiento periódico de las condiciones de exposición.</w:t>
      </w:r>
    </w:p>
    <w:p w14:paraId="3FB607FB" w14:textId="77777777" w:rsidR="00BD49FA" w:rsidRDefault="00BD49FA" w:rsidP="00BD49FA"/>
    <w:p w14:paraId="2C02C343" w14:textId="455CF223" w:rsidR="00BD49FA" w:rsidRDefault="00BD49FA" w:rsidP="00BD49FA">
      <w:r>
        <w:lastRenderedPageBreak/>
        <w:t>La finalidad del informe no es sustituir a una evaluación higiénica específica realizada por personal competente, sino ofrecer una visión ordenada y práctica sobre los aspectos mínimos que deberían verificarse en la empresa para asegurar una gestión adecuada del riesgo derivado de la presencia o utilización de agentes químicos.</w:t>
      </w:r>
    </w:p>
    <w:p w14:paraId="78B86904" w14:textId="1E9B7007" w:rsidR="009A03C2" w:rsidRDefault="00AE23FC" w:rsidP="00AE23FC">
      <w:pPr>
        <w:pStyle w:val="Ttulo1"/>
        <w:numPr>
          <w:ilvl w:val="0"/>
          <w:numId w:val="1"/>
        </w:numPr>
      </w:pPr>
      <w:bookmarkStart w:id="2" w:name="_Toc231219916"/>
      <w:r>
        <w:t>Objetivos</w:t>
      </w:r>
      <w:bookmarkEnd w:id="2"/>
    </w:p>
    <w:p w14:paraId="392AE7F2" w14:textId="12D1F6FE"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con </w:t>
      </w:r>
      <w:r w:rsidR="005F0CD1">
        <w:t xml:space="preserve">los </w:t>
      </w:r>
      <w:r w:rsidR="005F0CD1" w:rsidRPr="005F0CD1">
        <w:t>riesgos relacionados con los agentes químicos durante el trabajo</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31219917"/>
      <w:r>
        <w:t>Metodología</w:t>
      </w:r>
      <w:bookmarkEnd w:id="3"/>
    </w:p>
    <w:p w14:paraId="1DB0F2A7" w14:textId="4DD0C6AD"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C02F08">
        <w:t xml:space="preserve">los </w:t>
      </w:r>
      <w:r w:rsidR="00E02644" w:rsidRPr="00E02644">
        <w:t>riesgos relacionados con los agentes químicos durante el trabajo</w:t>
      </w:r>
      <w:r w:rsidR="00ED79A4">
        <w:t xml:space="preserve"> en base al Real Decreto </w:t>
      </w:r>
      <w:r w:rsidR="00E02644">
        <w:t>374</w:t>
      </w:r>
      <w:r w:rsidR="001B699E">
        <w:t>/200</w:t>
      </w:r>
      <w:r w:rsidR="00E02644">
        <w:t>1</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0C3857">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0C3857">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0C3857">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21FCEEB4" w:rsidR="00A2142F" w:rsidRDefault="00A2142F" w:rsidP="00435CDC">
      <w:r w:rsidRPr="00A2142F">
        <w:t xml:space="preserve">Además del resultado cuantitativo, la metodología debe incorporar una interpretación cualitativa de las respuestas, especialmente en aquellas cuestiones consideradas críticas. Por ejemplo, la ausencia de evaluación de riesgos, la selección inadecuada del EPI, la falta </w:t>
      </w:r>
      <w:r w:rsidRPr="00A2142F">
        <w:lastRenderedPageBreak/>
        <w:t>de formación, la inexistencia de instrucciones</w:t>
      </w:r>
      <w:r w:rsidR="00651948">
        <w:t xml:space="preserve">, así como otros </w:t>
      </w:r>
      <w:r w:rsidRPr="00A2142F">
        <w:t>aspectos de carácter documental.</w:t>
      </w:r>
    </w:p>
    <w:p w14:paraId="16FA1791" w14:textId="381CC306" w:rsidR="00435CDC" w:rsidRDefault="00435CDC" w:rsidP="00435CDC">
      <w:pPr>
        <w:pStyle w:val="Ttulo1"/>
        <w:numPr>
          <w:ilvl w:val="0"/>
          <w:numId w:val="1"/>
        </w:numPr>
      </w:pPr>
      <w:r>
        <w:t xml:space="preserve"> </w:t>
      </w:r>
      <w:bookmarkStart w:id="4" w:name="_Toc231219918"/>
      <w:r>
        <w:t>Alcance</w:t>
      </w:r>
      <w:bookmarkEnd w:id="4"/>
    </w:p>
    <w:p w14:paraId="6378D146" w14:textId="77777777" w:rsidR="00926B59" w:rsidRDefault="00926B59" w:rsidP="00926B59">
      <w:r>
        <w:t>El presente informe se centra únicamente en la gestión preventiva de la exposición a agentes químicos en el ámbito laboral, dentro del sistema general de prevención de riesgos laborales de la empresa.</w:t>
      </w:r>
    </w:p>
    <w:p w14:paraId="39209DFE" w14:textId="413CEC20" w:rsidR="00EC09F2" w:rsidRDefault="00926B59" w:rsidP="00EC09F2">
      <w:r>
        <w:t>El alcance incluye el análisis de aquellos aspectos que permiten valorar si la empresa identifica, evalúa y controla adecuadamente los riesgos derivados de la presencia, utilización, manipulación, almacenamiento o generación de agentes químicos, con el fin de proteger a las personas trabajadoras frente a riesgos que no hayan podido evitarse o limitarse suficientemente por otros medios.</w:t>
      </w:r>
    </w:p>
    <w:p w14:paraId="4F94D8BB" w14:textId="0BFCF6D0" w:rsidR="00435CDC" w:rsidRDefault="00435CDC" w:rsidP="00435CDC">
      <w:pPr>
        <w:pStyle w:val="Ttulo1"/>
        <w:numPr>
          <w:ilvl w:val="0"/>
          <w:numId w:val="1"/>
        </w:numPr>
      </w:pPr>
      <w:bookmarkStart w:id="5" w:name="_Toc231219919"/>
      <w:r>
        <w:t xml:space="preserve">Normativa </w:t>
      </w:r>
      <w:r w:rsidR="009831F2">
        <w:t xml:space="preserve">nacional </w:t>
      </w:r>
      <w:r>
        <w:t>de aplicación</w:t>
      </w:r>
      <w:bookmarkEnd w:id="5"/>
      <w:r w:rsidR="005A61BB">
        <w:t xml:space="preserve"> </w:t>
      </w:r>
    </w:p>
    <w:p w14:paraId="04C6DD70" w14:textId="64173A74" w:rsidR="00435CDC" w:rsidRDefault="00711841" w:rsidP="00435CDC">
      <w:r>
        <w:t>Como normativa y legislación específica en referencia</w:t>
      </w:r>
      <w:r w:rsidR="009E6864">
        <w:t xml:space="preserve"> los </w:t>
      </w:r>
      <w:r w:rsidR="00A658F1" w:rsidRPr="00A658F1">
        <w:t>riesgos relacionados con los agentes químicos durante el trabajo</w:t>
      </w:r>
      <w:r>
        <w:t>, nos encontramos la siguiente:</w:t>
      </w:r>
    </w:p>
    <w:p w14:paraId="0A533F21" w14:textId="490C02F3" w:rsidR="00711841" w:rsidRDefault="002D42D5" w:rsidP="00711841">
      <w:pPr>
        <w:pStyle w:val="Prrafodelista"/>
        <w:numPr>
          <w:ilvl w:val="0"/>
          <w:numId w:val="2"/>
        </w:numPr>
      </w:pPr>
      <w:r w:rsidRPr="002D42D5">
        <w:rPr>
          <w:b/>
          <w:bCs/>
        </w:rPr>
        <w:t xml:space="preserve">REAL DECRETO 374/2001, de 6 de abril, </w:t>
      </w:r>
      <w:r w:rsidRPr="002D42D5">
        <w:t>sobre la protección de la salud y seguridad de los trabajadores contra los riesgos relacionados con los agentes químicos durante el trabajo.</w:t>
      </w:r>
    </w:p>
    <w:p w14:paraId="4B5238D9" w14:textId="2A818BBA" w:rsidR="00435CDC" w:rsidRDefault="00435CDC" w:rsidP="00435CDC">
      <w:pPr>
        <w:pStyle w:val="Ttulo1"/>
        <w:numPr>
          <w:ilvl w:val="0"/>
          <w:numId w:val="1"/>
        </w:numPr>
      </w:pPr>
      <w:bookmarkStart w:id="6" w:name="_Toc231219920"/>
      <w:r>
        <w:t>Cuestionario</w:t>
      </w:r>
      <w:bookmarkEnd w:id="6"/>
      <w:r>
        <w:t xml:space="preserve"> </w:t>
      </w:r>
    </w:p>
    <w:p w14:paraId="74107877" w14:textId="1EE14F68" w:rsidR="00940657" w:rsidRDefault="009831F2" w:rsidP="00004A2F">
      <w:r>
        <w:t xml:space="preserve">El cuestionario </w:t>
      </w:r>
      <w:r w:rsidR="008559E5">
        <w:t>básico de autodiagnóstico sobre equipos de protección respiratoria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77568C">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A658F1" w:rsidRPr="00940657" w14:paraId="6552765E" w14:textId="77777777" w:rsidTr="00EB7978">
        <w:trPr>
          <w:trHeight w:val="576"/>
        </w:trPr>
        <w:tc>
          <w:tcPr>
            <w:tcW w:w="224" w:type="pct"/>
            <w:shd w:val="clear" w:color="000000" w:fill="FFFFFF"/>
            <w:vAlign w:val="bottom"/>
            <w:hideMark/>
          </w:tcPr>
          <w:p w14:paraId="4B1A836C"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w:t>
            </w:r>
          </w:p>
        </w:tc>
        <w:tc>
          <w:tcPr>
            <w:tcW w:w="3135" w:type="pct"/>
          </w:tcPr>
          <w:p w14:paraId="53309522" w14:textId="23714A81"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Existe inventario actualizado de agentes químicos utilizados, generados o presentes por proceso</w:t>
            </w:r>
          </w:p>
        </w:tc>
        <w:tc>
          <w:tcPr>
            <w:tcW w:w="739" w:type="pct"/>
            <w:vAlign w:val="bottom"/>
          </w:tcPr>
          <w:p w14:paraId="09D61D76" w14:textId="17C4F34C" w:rsidR="00A658F1" w:rsidRPr="00B56302" w:rsidRDefault="00A658F1" w:rsidP="00A658F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6293F87F" w14:textId="77777777" w:rsidTr="00EB7978">
        <w:trPr>
          <w:trHeight w:val="288"/>
        </w:trPr>
        <w:tc>
          <w:tcPr>
            <w:tcW w:w="224" w:type="pct"/>
            <w:shd w:val="clear" w:color="000000" w:fill="FFFFFF"/>
            <w:vAlign w:val="bottom"/>
            <w:hideMark/>
          </w:tcPr>
          <w:p w14:paraId="2793CF7D"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4C43F042"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 xml:space="preserve">Se ha realizado evaluación de riesgos específica por puesto/tarea, considerando propiedades peligrosas, niveles de exposición y duración. </w:t>
            </w:r>
          </w:p>
        </w:tc>
        <w:tc>
          <w:tcPr>
            <w:tcW w:w="739" w:type="pct"/>
            <w:vAlign w:val="bottom"/>
          </w:tcPr>
          <w:p w14:paraId="46385755" w14:textId="673B2D05" w:rsidR="00A658F1" w:rsidRPr="00B56302" w:rsidRDefault="00A658F1" w:rsidP="00A658F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3877DAE0" w14:textId="77777777" w:rsidTr="00EB7978">
        <w:trPr>
          <w:trHeight w:val="288"/>
        </w:trPr>
        <w:tc>
          <w:tcPr>
            <w:tcW w:w="224" w:type="pct"/>
            <w:shd w:val="clear" w:color="000000" w:fill="FFFFFF"/>
            <w:vAlign w:val="bottom"/>
            <w:hideMark/>
          </w:tcPr>
          <w:p w14:paraId="61B1183F"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3</w:t>
            </w:r>
          </w:p>
        </w:tc>
        <w:tc>
          <w:tcPr>
            <w:tcW w:w="3135" w:type="pct"/>
          </w:tcPr>
          <w:p w14:paraId="61FC093E" w14:textId="6564F30F"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 xml:space="preserve">Se ha valorado la eliminación del agente o sustitución por otro menos peligroso </w:t>
            </w:r>
          </w:p>
        </w:tc>
        <w:tc>
          <w:tcPr>
            <w:tcW w:w="739" w:type="pct"/>
            <w:vAlign w:val="bottom"/>
          </w:tcPr>
          <w:p w14:paraId="1CFB7FFE" w14:textId="4A4CE5B6" w:rsidR="00A658F1" w:rsidRPr="00B56302" w:rsidRDefault="00A658F1" w:rsidP="00A658F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76B25B2E" w14:textId="77777777" w:rsidTr="00EB7978">
        <w:trPr>
          <w:trHeight w:val="600"/>
        </w:trPr>
        <w:tc>
          <w:tcPr>
            <w:tcW w:w="224" w:type="pct"/>
            <w:shd w:val="clear" w:color="000000" w:fill="FFFFFF"/>
            <w:vAlign w:val="bottom"/>
            <w:hideMark/>
          </w:tcPr>
          <w:p w14:paraId="69148FBA"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4</w:t>
            </w:r>
          </w:p>
        </w:tc>
        <w:tc>
          <w:tcPr>
            <w:tcW w:w="3135" w:type="pct"/>
          </w:tcPr>
          <w:p w14:paraId="54DAAFEE" w14:textId="6CCD738B"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Se han impaltado, si así lo establece la planificación preventiva, medidas técnicas en el foco, medio y trabajador (por orden de prioridad), así como organizativas.</w:t>
            </w:r>
          </w:p>
        </w:tc>
        <w:tc>
          <w:tcPr>
            <w:tcW w:w="739" w:type="pct"/>
            <w:vAlign w:val="bottom"/>
          </w:tcPr>
          <w:p w14:paraId="649C23BC" w14:textId="65C981EA" w:rsidR="00A658F1" w:rsidRPr="00B56302" w:rsidRDefault="00A658F1" w:rsidP="00A658F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74319B6F" w14:textId="77777777" w:rsidTr="00EB7978">
        <w:trPr>
          <w:trHeight w:val="576"/>
        </w:trPr>
        <w:tc>
          <w:tcPr>
            <w:tcW w:w="224" w:type="pct"/>
            <w:shd w:val="clear" w:color="000000" w:fill="FFFFFF"/>
            <w:vAlign w:val="bottom"/>
            <w:hideMark/>
          </w:tcPr>
          <w:p w14:paraId="3360D9C4"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0BF73A6F" w:rsidR="00A658F1" w:rsidRPr="00B56302" w:rsidRDefault="00AA4151" w:rsidP="000C3857">
            <w:pPr>
              <w:spacing w:after="0" w:line="240" w:lineRule="auto"/>
              <w:rPr>
                <w:rFonts w:ascii="Aptos" w:eastAsia="Times New Roman" w:hAnsi="Aptos" w:cs="Calibri"/>
                <w:color w:val="000000"/>
                <w:kern w:val="0"/>
                <w:lang w:eastAsia="es-ES"/>
                <w14:ligatures w14:val="none"/>
              </w:rPr>
            </w:pPr>
            <w:r w:rsidRPr="00B021D4">
              <w:t>Cuando</w:t>
            </w:r>
            <w:r w:rsidR="00A658F1" w:rsidRPr="00B021D4">
              <w:t xml:space="preserve"> sea necesario, existen procedimientos escritos de uso seguro, trasvases, limpieza y mantenimiento de agentes químicos.</w:t>
            </w:r>
          </w:p>
        </w:tc>
        <w:tc>
          <w:tcPr>
            <w:tcW w:w="739" w:type="pct"/>
            <w:vAlign w:val="bottom"/>
          </w:tcPr>
          <w:p w14:paraId="78A5357F" w14:textId="073D7314" w:rsidR="00A658F1" w:rsidRPr="00B56302" w:rsidRDefault="00A658F1" w:rsidP="00A658F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7A3DD229" w14:textId="77777777" w:rsidTr="00EB7978">
        <w:trPr>
          <w:trHeight w:val="576"/>
        </w:trPr>
        <w:tc>
          <w:tcPr>
            <w:tcW w:w="224" w:type="pct"/>
            <w:shd w:val="clear" w:color="000000" w:fill="FFFFFF"/>
            <w:vAlign w:val="bottom"/>
            <w:hideMark/>
          </w:tcPr>
          <w:p w14:paraId="2E24F4FA"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611216F3"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Se seleccionan EPI adecuados al riesgo, compatibles entre sí.</w:t>
            </w:r>
          </w:p>
        </w:tc>
        <w:tc>
          <w:tcPr>
            <w:tcW w:w="739" w:type="pct"/>
            <w:vAlign w:val="bottom"/>
          </w:tcPr>
          <w:p w14:paraId="7E89C1B5" w14:textId="1FD3AFA9" w:rsidR="00A658F1" w:rsidRPr="00B56302" w:rsidRDefault="00A658F1" w:rsidP="00A658F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1377F293" w14:textId="77777777" w:rsidTr="00EB7978">
        <w:trPr>
          <w:trHeight w:val="576"/>
        </w:trPr>
        <w:tc>
          <w:tcPr>
            <w:tcW w:w="224" w:type="pct"/>
            <w:shd w:val="clear" w:color="000000" w:fill="FFFFFF"/>
            <w:vAlign w:val="bottom"/>
            <w:hideMark/>
          </w:tcPr>
          <w:p w14:paraId="30B46FEC"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7</w:t>
            </w:r>
          </w:p>
        </w:tc>
        <w:tc>
          <w:tcPr>
            <w:tcW w:w="3135" w:type="pct"/>
          </w:tcPr>
          <w:p w14:paraId="1536827C" w14:textId="0E075108"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Los trabajadores reciben información sobre los riesgos, medidas de prevención, pictogramas CLP y riesgos residuales.</w:t>
            </w:r>
          </w:p>
        </w:tc>
        <w:tc>
          <w:tcPr>
            <w:tcW w:w="739" w:type="pct"/>
            <w:vAlign w:val="bottom"/>
          </w:tcPr>
          <w:p w14:paraId="6738890A" w14:textId="7720E573" w:rsidR="00A658F1" w:rsidRPr="00B56302" w:rsidRDefault="00A658F1" w:rsidP="00A658F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59BAD47D" w14:textId="77777777" w:rsidTr="00EB7978">
        <w:trPr>
          <w:trHeight w:val="576"/>
        </w:trPr>
        <w:tc>
          <w:tcPr>
            <w:tcW w:w="224" w:type="pct"/>
            <w:shd w:val="clear" w:color="000000" w:fill="FFFFFF"/>
            <w:vAlign w:val="bottom"/>
            <w:hideMark/>
          </w:tcPr>
          <w:p w14:paraId="7BA1B9DB"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8</w:t>
            </w:r>
          </w:p>
        </w:tc>
        <w:tc>
          <w:tcPr>
            <w:tcW w:w="3135" w:type="pct"/>
          </w:tcPr>
          <w:p w14:paraId="0663F934" w14:textId="49BC50D6"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 xml:space="preserve">Se imparte formación específica y periódica en procedimientos seguros, uso de EPI y actuación en emergencias. </w:t>
            </w:r>
          </w:p>
        </w:tc>
        <w:tc>
          <w:tcPr>
            <w:tcW w:w="739" w:type="pct"/>
            <w:vAlign w:val="bottom"/>
          </w:tcPr>
          <w:p w14:paraId="445BF012" w14:textId="20449A61" w:rsidR="00A658F1" w:rsidRPr="00B56302" w:rsidRDefault="00A658F1" w:rsidP="00A658F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1A29D765" w14:textId="77777777" w:rsidTr="00EB7978">
        <w:trPr>
          <w:trHeight w:val="576"/>
        </w:trPr>
        <w:tc>
          <w:tcPr>
            <w:tcW w:w="224" w:type="pct"/>
            <w:shd w:val="clear" w:color="000000" w:fill="FFFFFF"/>
            <w:vAlign w:val="bottom"/>
            <w:hideMark/>
          </w:tcPr>
          <w:p w14:paraId="6F76A383"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9</w:t>
            </w:r>
          </w:p>
        </w:tc>
        <w:tc>
          <w:tcPr>
            <w:tcW w:w="3135" w:type="pct"/>
          </w:tcPr>
          <w:p w14:paraId="356BCC35" w14:textId="5875ECAB"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Existen planes y procedimientos de emergencia para derrames, emisiones accidentales, fallos de ventilación y exposiciones no habituales.</w:t>
            </w:r>
          </w:p>
        </w:tc>
        <w:tc>
          <w:tcPr>
            <w:tcW w:w="739" w:type="pct"/>
            <w:vAlign w:val="bottom"/>
          </w:tcPr>
          <w:p w14:paraId="0385CB39" w14:textId="62EDF858" w:rsidR="00A658F1" w:rsidRPr="00B56302" w:rsidRDefault="00A658F1" w:rsidP="00A658F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3ED20580" w14:textId="02E33ED4"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477B02CC" w14:textId="77777777" w:rsidTr="00EB7978">
        <w:trPr>
          <w:trHeight w:val="576"/>
        </w:trPr>
        <w:tc>
          <w:tcPr>
            <w:tcW w:w="224" w:type="pct"/>
            <w:shd w:val="clear" w:color="000000" w:fill="FFFFFF"/>
            <w:vAlign w:val="bottom"/>
            <w:hideMark/>
          </w:tcPr>
          <w:p w14:paraId="5238F3A4" w14:textId="77777777"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10</w:t>
            </w:r>
          </w:p>
        </w:tc>
        <w:tc>
          <w:tcPr>
            <w:tcW w:w="3135" w:type="pct"/>
          </w:tcPr>
          <w:p w14:paraId="6DE7AC06" w14:textId="3F054E89"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 xml:space="preserve">Los trabajadores expuestos a agentes químicos con riesgo para la salud participan en vigilancia de la salud específica. </w:t>
            </w:r>
          </w:p>
        </w:tc>
        <w:tc>
          <w:tcPr>
            <w:tcW w:w="739" w:type="pct"/>
            <w:vAlign w:val="bottom"/>
          </w:tcPr>
          <w:p w14:paraId="6BBF4D06" w14:textId="3B088FC6" w:rsidR="00A658F1" w:rsidRPr="00B56302" w:rsidRDefault="00A658F1" w:rsidP="00A658F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24FAE048" w14:textId="5E5D440D"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518999D3" w14:textId="77777777" w:rsidTr="00EB7978">
        <w:trPr>
          <w:trHeight w:val="576"/>
        </w:trPr>
        <w:tc>
          <w:tcPr>
            <w:tcW w:w="224" w:type="pct"/>
            <w:shd w:val="clear" w:color="000000" w:fill="FFFFFF"/>
            <w:vAlign w:val="bottom"/>
          </w:tcPr>
          <w:p w14:paraId="64B9E330" w14:textId="6CE4D31C"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4A4DA3D8" w14:textId="49A2C59F"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Las sustancias se almacenan según compatibilidades químicas, ventilación y contención secundaria; cerradas y etiquetadas.</w:t>
            </w:r>
          </w:p>
        </w:tc>
        <w:tc>
          <w:tcPr>
            <w:tcW w:w="739" w:type="pct"/>
            <w:vAlign w:val="bottom"/>
          </w:tcPr>
          <w:p w14:paraId="1F937587" w14:textId="77777777" w:rsidR="00A658F1" w:rsidRPr="00B56302" w:rsidRDefault="00A658F1" w:rsidP="00A658F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771090A2" w14:textId="77777777"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658F1" w:rsidRPr="00940657" w14:paraId="44DBF41A" w14:textId="77777777" w:rsidTr="00EB7978">
        <w:trPr>
          <w:trHeight w:val="576"/>
        </w:trPr>
        <w:tc>
          <w:tcPr>
            <w:tcW w:w="224" w:type="pct"/>
            <w:shd w:val="clear" w:color="000000" w:fill="FFFFFF"/>
            <w:vAlign w:val="bottom"/>
          </w:tcPr>
          <w:p w14:paraId="14F6C082" w14:textId="59DDED8E" w:rsidR="00A658F1" w:rsidRPr="00B56302" w:rsidRDefault="00A658F1" w:rsidP="0077568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5943EE54" w14:textId="0484352A" w:rsidR="00A658F1" w:rsidRPr="00B56302" w:rsidRDefault="00A658F1" w:rsidP="000C3857">
            <w:pPr>
              <w:spacing w:after="0" w:line="240" w:lineRule="auto"/>
              <w:rPr>
                <w:rFonts w:ascii="Aptos" w:eastAsia="Times New Roman" w:hAnsi="Aptos" w:cs="Calibri"/>
                <w:color w:val="000000"/>
                <w:kern w:val="0"/>
                <w:lang w:eastAsia="es-ES"/>
                <w14:ligatures w14:val="none"/>
              </w:rPr>
            </w:pPr>
            <w:r w:rsidRPr="00B021D4">
              <w:t>En concurrencia de empresas, se intercambia información sobre riesgos químicos y medidas; se coordina señalización/EPI/ventilación.</w:t>
            </w:r>
          </w:p>
        </w:tc>
        <w:tc>
          <w:tcPr>
            <w:tcW w:w="739" w:type="pct"/>
            <w:vAlign w:val="bottom"/>
          </w:tcPr>
          <w:p w14:paraId="1E1AE1B6" w14:textId="77777777" w:rsidR="00A658F1" w:rsidRPr="00B56302" w:rsidRDefault="00A658F1" w:rsidP="00A658F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851CAC1" w14:textId="77777777" w:rsidR="00A658F1" w:rsidRPr="00B56302" w:rsidRDefault="00A658F1" w:rsidP="00A658F1">
            <w:pPr>
              <w:spacing w:after="0" w:line="240" w:lineRule="auto"/>
              <w:jc w:val="center"/>
              <w:rPr>
                <w:rFonts w:ascii="Aptos" w:eastAsia="Times New Roman" w:hAnsi="Aptos" w:cs="Calibri"/>
                <w:color w:val="000000"/>
                <w:kern w:val="0"/>
                <w:lang w:eastAsia="es-ES"/>
                <w14:ligatures w14:val="none"/>
              </w:rPr>
            </w:pPr>
          </w:p>
        </w:tc>
      </w:tr>
      <w:tr w:rsidR="00A319DE" w:rsidRPr="00940657" w14:paraId="537BBB4E" w14:textId="77777777" w:rsidTr="00EB7978">
        <w:trPr>
          <w:trHeight w:val="576"/>
        </w:trPr>
        <w:tc>
          <w:tcPr>
            <w:tcW w:w="224" w:type="pct"/>
            <w:shd w:val="clear" w:color="000000" w:fill="FFFFFF"/>
            <w:vAlign w:val="bottom"/>
          </w:tcPr>
          <w:p w14:paraId="63DE6FB4" w14:textId="0340F2EB" w:rsidR="00A319DE" w:rsidRDefault="00A319DE" w:rsidP="0077568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tcPr>
          <w:p w14:paraId="67703537" w14:textId="2E9374EF" w:rsidR="00A319DE" w:rsidRPr="00B021D4" w:rsidRDefault="00A319DE" w:rsidP="000C3857">
            <w:pPr>
              <w:spacing w:after="0" w:line="240" w:lineRule="auto"/>
            </w:pPr>
            <w:r w:rsidRPr="00A319DE">
              <w:t>Se evalúa la exposición a agentes químicos con perspectiva de género, considerando tareas reales, posibles diferencias de exposición, embarazo, lactancia, salud reproductiva, sustancias sensibilizantes o tóxicas para la reproducción.</w:t>
            </w:r>
          </w:p>
        </w:tc>
        <w:tc>
          <w:tcPr>
            <w:tcW w:w="739" w:type="pct"/>
            <w:vAlign w:val="bottom"/>
          </w:tcPr>
          <w:p w14:paraId="56B65D3D" w14:textId="77777777" w:rsidR="00A319DE" w:rsidRPr="00B56302" w:rsidRDefault="00A319DE" w:rsidP="00A658F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2D23DA55" w14:textId="77777777" w:rsidR="00A319DE" w:rsidRPr="00B56302" w:rsidRDefault="00A319DE" w:rsidP="00A658F1">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31219921"/>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4925A4AC" w:rsidR="00F74B9C" w:rsidRPr="009602A7" w:rsidRDefault="00AA4151"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09396594">
            <wp:extent cx="4219575" cy="2724150"/>
            <wp:effectExtent l="0" t="0" r="9525" b="0"/>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34C9F6B0" w:rsidR="00871496" w:rsidRDefault="00AA4151" w:rsidP="00F33319">
      <w:r>
        <w:t>De acuerdo con</w:t>
      </w:r>
      <w:r w:rsidR="0015416C">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18F0B128"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31219922"/>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31219923"/>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31219924"/>
      <w:r>
        <w:t>Conclusiones</w:t>
      </w:r>
      <w:bookmarkEnd w:id="10"/>
    </w:p>
    <w:p w14:paraId="7C1A09AC" w14:textId="77777777" w:rsidR="008B2754" w:rsidRDefault="008B2754" w:rsidP="008B2754">
      <w:r>
        <w:t>El autodiagnóstico sobre agentes químicos permite obtener una visión inicial del grado de adecuación de la empresa en relación con la identificación, evaluación, control y seguimiento de los riesgos derivados de la presencia, utilización, manipulación, almacenamiento o generación de sustancias y mezclas peligrosas.</w:t>
      </w:r>
    </w:p>
    <w:p w14:paraId="1686D56A" w14:textId="77777777" w:rsidR="008B2754" w:rsidRDefault="008B2754" w:rsidP="008B2754">
      <w:r>
        <w:t>La exposición a agentes químicos debe ser evaluada cuando existan puestos, tareas, procesos o productos que puedan suponer un riesgo para la seguridad y salud de las personas trabajadoras, considerando sus propiedades peligrosas, las condiciones de uso, las vías de exposición y la duración de las tareas.</w:t>
      </w:r>
    </w:p>
    <w:p w14:paraId="5CB66657" w14:textId="77777777" w:rsidR="008B2754" w:rsidRDefault="008B2754" w:rsidP="008B2754">
      <w:r>
        <w:t xml:space="preserve">Una gestión adecuada del riesgo químico requiere disponer de información actualizada sobre los productos utilizados, identificar correctamente los peligros, aplicar medidas de </w:t>
      </w:r>
      <w:r>
        <w:lastRenderedPageBreak/>
        <w:t>sustitución cuando sea posible, implantar medidas técnicas y organizativas de control, y garantizar el uso adecuado de los equipos de protección necesarios.</w:t>
      </w:r>
    </w:p>
    <w:p w14:paraId="5DD4A4E1" w14:textId="77777777" w:rsidR="008B2754" w:rsidRDefault="008B2754" w:rsidP="008B2754">
      <w:r>
        <w:t>Los resultados del cuestionario permiten detectar posibles deficiencias, como la ausencia de inventario de productos químicos, falta de fichas de datos de seguridad, etiquetado incorrecto, almacenamiento inadecuado, carencias en la formación, ausencia de medidas de emergencia o falta de seguimiento periódico de las condiciones de exposición.</w:t>
      </w:r>
    </w:p>
    <w:p w14:paraId="6E175CD5" w14:textId="77777777" w:rsidR="008B2754" w:rsidRDefault="008B2754" w:rsidP="008B2754">
      <w:r>
        <w:t>Estas deficiencias deben ser analizadas e incorporadas, cuando corresponda, a la planificación preventiva de la empresa mediante acciones correctoras, asignación de responsables, definición de plazos y seguimiento de su implantación.</w:t>
      </w:r>
    </w:p>
    <w:p w14:paraId="1CAF6287" w14:textId="23A0F1E8" w:rsidR="000406B0" w:rsidRDefault="008B2754" w:rsidP="005E733E">
      <w:r>
        <w:t>En conclusión, una gestión eficaz de los agentes químicos contribuye a prevenir daños para la salud, accidentes, incendios, explosiones y exposiciones no controladas, reforzando el cumplimiento preventivo y la protección de las personas trabajadoras.</w:t>
      </w:r>
    </w:p>
    <w:p w14:paraId="7B562702" w14:textId="6A7C91D3" w:rsidR="000406B0" w:rsidRDefault="00F567EE" w:rsidP="000406B0">
      <w:pPr>
        <w:pStyle w:val="Ttulo1"/>
        <w:numPr>
          <w:ilvl w:val="0"/>
          <w:numId w:val="1"/>
        </w:numPr>
      </w:pPr>
      <w:bookmarkStart w:id="11" w:name="_Toc231219925"/>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4CA6CC40" w:rsidR="00004A2F" w:rsidRDefault="0017186E" w:rsidP="00004A2F">
      <w:pPr>
        <w:pStyle w:val="Prrafodelista"/>
        <w:numPr>
          <w:ilvl w:val="0"/>
          <w:numId w:val="2"/>
        </w:numPr>
      </w:pPr>
      <w:hyperlink r:id="rId11" w:history="1">
        <w:r w:rsidRPr="005F2503">
          <w:rPr>
            <w:rStyle w:val="Hipervnculo"/>
          </w:rPr>
          <w:t xml:space="preserve">INSST </w:t>
        </w:r>
        <w:r w:rsidR="003A37DD" w:rsidRPr="005F2503">
          <w:rPr>
            <w:rStyle w:val="Hipervnculo"/>
          </w:rPr>
          <w:t>–</w:t>
        </w:r>
        <w:r w:rsidRPr="005F2503">
          <w:rPr>
            <w:rStyle w:val="Hipervnculo"/>
          </w:rPr>
          <w:t xml:space="preserve"> </w:t>
        </w:r>
        <w:r w:rsidR="005F2503" w:rsidRPr="005F2503">
          <w:rPr>
            <w:rStyle w:val="Hipervnculo"/>
          </w:rPr>
          <w:t>Riesgos químicos</w:t>
        </w:r>
      </w:hyperlink>
    </w:p>
    <w:p w14:paraId="3DDD04D8" w14:textId="77777777" w:rsidR="0038763B" w:rsidRDefault="0038763B" w:rsidP="0038763B">
      <w:pPr>
        <w:pStyle w:val="Ttulo1"/>
      </w:pPr>
      <w:bookmarkStart w:id="12" w:name="_Toc231219926"/>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741668BD" w14:textId="3FF51157" w:rsidR="00B3438B" w:rsidRDefault="00B3438B" w:rsidP="00B3438B">
            <w:pPr>
              <w:pStyle w:val="Prrafodelista"/>
              <w:numPr>
                <w:ilvl w:val="0"/>
                <w:numId w:val="5"/>
              </w:numPr>
            </w:pPr>
            <w:r>
              <w:t xml:space="preserve">Se debe disponer de un </w:t>
            </w:r>
            <w:r w:rsidRPr="00B3438B">
              <w:rPr>
                <w:b/>
                <w:bCs/>
              </w:rPr>
              <w:t>inventario actualizado</w:t>
            </w:r>
            <w:r>
              <w:t xml:space="preserve"> de los agentes químicos utilizados, generados o presentes en cada proceso.</w:t>
            </w:r>
          </w:p>
          <w:p w14:paraId="5FD6EED5" w14:textId="1EFDD949" w:rsidR="00B3438B" w:rsidRDefault="00B3438B" w:rsidP="00B3438B">
            <w:pPr>
              <w:pStyle w:val="Prrafodelista"/>
              <w:numPr>
                <w:ilvl w:val="0"/>
                <w:numId w:val="5"/>
              </w:numPr>
            </w:pPr>
            <w:r>
              <w:t xml:space="preserve">Se debe disponer de </w:t>
            </w:r>
            <w:r w:rsidRPr="00B3438B">
              <w:rPr>
                <w:b/>
                <w:bCs/>
              </w:rPr>
              <w:t>Fichas de Datos de Seguridad</w:t>
            </w:r>
            <w:r>
              <w:t xml:space="preserve"> actualizadas, en castellano y accesibles para todos los agentes químicos suministrados.</w:t>
            </w:r>
          </w:p>
          <w:p w14:paraId="2091B38F" w14:textId="63CB7522" w:rsidR="00B3438B" w:rsidRDefault="00B3438B" w:rsidP="00B3438B">
            <w:pPr>
              <w:pStyle w:val="Prrafodelista"/>
              <w:numPr>
                <w:ilvl w:val="0"/>
                <w:numId w:val="5"/>
              </w:numPr>
            </w:pPr>
            <w:r>
              <w:t xml:space="preserve">Los recipientes, envases, depósitos y tuberías deben estar correctamente </w:t>
            </w:r>
            <w:r w:rsidRPr="00B3438B">
              <w:rPr>
                <w:b/>
                <w:bCs/>
              </w:rPr>
              <w:t>identificados y etiquetados,</w:t>
            </w:r>
            <w:r>
              <w:t xml:space="preserve"> incluyendo pictogramas, indicaciones de peligro y consejos de prudencia cuando proceda.</w:t>
            </w:r>
          </w:p>
          <w:p w14:paraId="3AC16F11" w14:textId="17427869" w:rsidR="00B3438B" w:rsidRDefault="00B3438B" w:rsidP="00B3438B">
            <w:pPr>
              <w:pStyle w:val="Prrafodelista"/>
              <w:numPr>
                <w:ilvl w:val="0"/>
                <w:numId w:val="5"/>
              </w:numPr>
            </w:pPr>
            <w:r>
              <w:t xml:space="preserve">Se </w:t>
            </w:r>
            <w:r w:rsidRPr="00B3438B">
              <w:rPr>
                <w:b/>
                <w:bCs/>
              </w:rPr>
              <w:t>deben identificar también los agentes químicos generados durante el proceso de trabajo</w:t>
            </w:r>
            <w:r>
              <w:t>, aunque no se incorporen como productos comerciales, como polvo, humos, vapores, nieblas o fibras.</w:t>
            </w:r>
          </w:p>
          <w:p w14:paraId="6BB8819E" w14:textId="039BD95D" w:rsidR="00B3438B" w:rsidRDefault="00B3438B" w:rsidP="00B3438B">
            <w:pPr>
              <w:pStyle w:val="Prrafodelista"/>
              <w:numPr>
                <w:ilvl w:val="0"/>
                <w:numId w:val="5"/>
              </w:numPr>
            </w:pPr>
            <w:r>
              <w:t xml:space="preserve">Se debe realizar una </w:t>
            </w:r>
            <w:r w:rsidRPr="00B3438B">
              <w:rPr>
                <w:b/>
                <w:bCs/>
              </w:rPr>
              <w:t>evaluación específica del riesgo químico por puesto o tarea</w:t>
            </w:r>
            <w:r>
              <w:t>, considerando las propiedades peligrosas de los agentes, los niveles de exposición, la duración de las tareas y las condiciones reales de uso.</w:t>
            </w:r>
          </w:p>
          <w:p w14:paraId="6F765359" w14:textId="5B5C47AC" w:rsidR="00B3438B" w:rsidRDefault="00B3438B" w:rsidP="00B3438B">
            <w:pPr>
              <w:pStyle w:val="Prrafodelista"/>
              <w:numPr>
                <w:ilvl w:val="0"/>
                <w:numId w:val="5"/>
              </w:numPr>
            </w:pPr>
            <w:r>
              <w:t xml:space="preserve">Se deben efectuar </w:t>
            </w:r>
            <w:r w:rsidRPr="00B3438B">
              <w:rPr>
                <w:b/>
                <w:bCs/>
              </w:rPr>
              <w:t>mediciones de exposición cuando sea necesario</w:t>
            </w:r>
            <w:r>
              <w:t xml:space="preserve"> para determinar el nivel de riesgo y comprobar el cumplimiento de los valores límite aplicables.</w:t>
            </w:r>
          </w:p>
          <w:p w14:paraId="26128035" w14:textId="100B8870" w:rsidR="00B3438B" w:rsidRDefault="00B3438B" w:rsidP="00B3438B">
            <w:pPr>
              <w:pStyle w:val="Prrafodelista"/>
              <w:numPr>
                <w:ilvl w:val="0"/>
                <w:numId w:val="5"/>
              </w:numPr>
            </w:pPr>
            <w:r>
              <w:t xml:space="preserve">La </w:t>
            </w:r>
            <w:r w:rsidRPr="00B3438B">
              <w:rPr>
                <w:b/>
                <w:bCs/>
              </w:rPr>
              <w:t>evaluación debe revisarse cuando cambien</w:t>
            </w:r>
            <w:r>
              <w:t xml:space="preserve"> las sustancias, mezclas, procesos, métodos de trabajo, condiciones de exposición, incidentes o resultados de la vigilancia de la salud.</w:t>
            </w:r>
          </w:p>
          <w:p w14:paraId="04E39191" w14:textId="75043560" w:rsidR="00B3438B" w:rsidRDefault="00B3438B" w:rsidP="00B3438B">
            <w:pPr>
              <w:pStyle w:val="Prrafodelista"/>
              <w:numPr>
                <w:ilvl w:val="0"/>
                <w:numId w:val="5"/>
              </w:numPr>
            </w:pPr>
            <w:r>
              <w:t xml:space="preserve">Se debe valorar la </w:t>
            </w:r>
            <w:r w:rsidRPr="00B3438B">
              <w:rPr>
                <w:b/>
                <w:bCs/>
              </w:rPr>
              <w:t xml:space="preserve">eliminación del agente químico peligroso o su sustitución por otro menos peligroso </w:t>
            </w:r>
            <w:r>
              <w:t>siempre que sea técnica y razonablemente posible.</w:t>
            </w:r>
          </w:p>
          <w:p w14:paraId="1A6EBB2C" w14:textId="7A629F26" w:rsidR="00B3438B" w:rsidRDefault="00B3438B" w:rsidP="00B3438B">
            <w:pPr>
              <w:pStyle w:val="Prrafodelista"/>
              <w:numPr>
                <w:ilvl w:val="0"/>
                <w:numId w:val="5"/>
              </w:numPr>
            </w:pPr>
            <w:r>
              <w:lastRenderedPageBreak/>
              <w:t xml:space="preserve">Se deben </w:t>
            </w:r>
            <w:r w:rsidRPr="00B3438B">
              <w:rPr>
                <w:b/>
                <w:bCs/>
              </w:rPr>
              <w:t>implantar medidas técnicas en origen</w:t>
            </w:r>
            <w:r>
              <w:t xml:space="preserve">, como procesos cerrados, captación </w:t>
            </w:r>
            <w:r w:rsidRPr="00B3438B">
              <w:rPr>
                <w:b/>
                <w:bCs/>
              </w:rPr>
              <w:t>localizada</w:t>
            </w:r>
            <w:r>
              <w:t>, ventilación general, humectación, encapsulado de polvo, automatización o reducción de emisiones.</w:t>
            </w:r>
          </w:p>
          <w:p w14:paraId="53CF97B6" w14:textId="4D58F2FC" w:rsidR="00B3438B" w:rsidRDefault="00B3438B" w:rsidP="00B3438B">
            <w:pPr>
              <w:pStyle w:val="Prrafodelista"/>
              <w:numPr>
                <w:ilvl w:val="0"/>
                <w:numId w:val="5"/>
              </w:numPr>
            </w:pPr>
            <w:r>
              <w:t xml:space="preserve">Se deben aplicar </w:t>
            </w:r>
            <w:r w:rsidRPr="00B3438B">
              <w:rPr>
                <w:b/>
                <w:bCs/>
              </w:rPr>
              <w:t>medidas organizativas</w:t>
            </w:r>
            <w:r>
              <w:t>, como limitar el número de personas expuestas, reducir los tiempos de exposición, separar zonas de trabajo y planificar las tareas de mayor riesgo en condiciones controladas.</w:t>
            </w:r>
          </w:p>
          <w:p w14:paraId="287B07CC" w14:textId="7EC461F4" w:rsidR="00B3438B" w:rsidRDefault="00B3438B" w:rsidP="00B3438B">
            <w:pPr>
              <w:pStyle w:val="Prrafodelista"/>
              <w:numPr>
                <w:ilvl w:val="0"/>
                <w:numId w:val="5"/>
              </w:numPr>
            </w:pPr>
            <w:r>
              <w:t xml:space="preserve">Se debe </w:t>
            </w:r>
            <w:r w:rsidRPr="00B3438B">
              <w:rPr>
                <w:b/>
                <w:bCs/>
              </w:rPr>
              <w:t>prohibir comer, beber o fumar en zonas con riesgo químico</w:t>
            </w:r>
            <w:r>
              <w:t>, y deben existir normas higiénicas adecuadas y medios de lavado próximos.</w:t>
            </w:r>
          </w:p>
          <w:p w14:paraId="3D9D47FD" w14:textId="7C6553BB" w:rsidR="00B3438B" w:rsidRDefault="00B3438B" w:rsidP="00B3438B">
            <w:pPr>
              <w:pStyle w:val="Prrafodelista"/>
              <w:numPr>
                <w:ilvl w:val="0"/>
                <w:numId w:val="5"/>
              </w:numPr>
            </w:pPr>
            <w:r>
              <w:t xml:space="preserve">El uso de </w:t>
            </w:r>
            <w:r w:rsidRPr="00B3438B">
              <w:rPr>
                <w:b/>
                <w:bCs/>
              </w:rPr>
              <w:t>equipos de protección individual debe reservarse como último recurso o como complemento</w:t>
            </w:r>
            <w:r>
              <w:t xml:space="preserve"> cuando la exposición no pueda controlarse suficientemente mediante medidas técnicas u organizativas.</w:t>
            </w:r>
          </w:p>
          <w:p w14:paraId="587DFD5A" w14:textId="53AD8EBA" w:rsidR="00B3438B" w:rsidRDefault="00B3438B" w:rsidP="00B3438B">
            <w:pPr>
              <w:pStyle w:val="Prrafodelista"/>
              <w:numPr>
                <w:ilvl w:val="0"/>
                <w:numId w:val="5"/>
              </w:numPr>
            </w:pPr>
            <w:r>
              <w:t xml:space="preserve">Se deben </w:t>
            </w:r>
            <w:r w:rsidRPr="00B3438B">
              <w:rPr>
                <w:b/>
                <w:bCs/>
              </w:rPr>
              <w:t>comparar los resultados de exposición con los valores límite ambientales</w:t>
            </w:r>
            <w:r>
              <w:t xml:space="preserve"> y, cuando proceda, con los valores límite biológicos aplicables.</w:t>
            </w:r>
          </w:p>
          <w:p w14:paraId="1E115D9C" w14:textId="6CA8896C" w:rsidR="00B3438B" w:rsidRDefault="00B3438B" w:rsidP="00B3438B">
            <w:pPr>
              <w:pStyle w:val="Prrafodelista"/>
              <w:numPr>
                <w:ilvl w:val="0"/>
                <w:numId w:val="5"/>
              </w:numPr>
            </w:pPr>
            <w:r w:rsidRPr="00B3438B">
              <w:rPr>
                <w:b/>
                <w:bCs/>
              </w:rPr>
              <w:t>Cuando se supere un valor límite o se prevea su superación</w:t>
            </w:r>
            <w:r>
              <w:t>, se deben adoptar medidas inmediatas de reducción, contención o control, y repetir la medición tras implantar las mejoras.</w:t>
            </w:r>
          </w:p>
          <w:p w14:paraId="22318F53" w14:textId="7A98886C" w:rsidR="00B3438B" w:rsidRDefault="00B3438B" w:rsidP="00B3438B">
            <w:pPr>
              <w:pStyle w:val="Prrafodelista"/>
              <w:numPr>
                <w:ilvl w:val="0"/>
                <w:numId w:val="5"/>
              </w:numPr>
            </w:pPr>
            <w:r>
              <w:t xml:space="preserve">Se debe </w:t>
            </w:r>
            <w:r w:rsidRPr="0045720E">
              <w:rPr>
                <w:b/>
                <w:bCs/>
              </w:rPr>
              <w:t>verificar periódicamente la eficacia de las medidas de control</w:t>
            </w:r>
            <w:r>
              <w:t>, como ventilación, captación localizada, cerramientos o sistemas de extracción.</w:t>
            </w:r>
          </w:p>
          <w:p w14:paraId="50FA58E1" w14:textId="42E33E7C" w:rsidR="00B3438B" w:rsidRDefault="00B3438B" w:rsidP="00B3438B">
            <w:pPr>
              <w:pStyle w:val="Prrafodelista"/>
              <w:numPr>
                <w:ilvl w:val="0"/>
                <w:numId w:val="5"/>
              </w:numPr>
            </w:pPr>
            <w:r>
              <w:t xml:space="preserve">Para agentes con posible </w:t>
            </w:r>
            <w:r w:rsidRPr="0045720E">
              <w:rPr>
                <w:b/>
                <w:bCs/>
              </w:rPr>
              <w:t>absorción cutánea</w:t>
            </w:r>
            <w:r>
              <w:t xml:space="preserve">, se deben incluir medidas específicas de </w:t>
            </w:r>
            <w:r w:rsidRPr="0045720E">
              <w:rPr>
                <w:b/>
                <w:bCs/>
              </w:rPr>
              <w:t>protección dérmica, higiene personal y control de contacto con la piel</w:t>
            </w:r>
            <w:r>
              <w:t>.</w:t>
            </w:r>
          </w:p>
          <w:p w14:paraId="50282F4A" w14:textId="728067CA" w:rsidR="00B3438B" w:rsidRDefault="00B3438B" w:rsidP="00B3438B">
            <w:pPr>
              <w:pStyle w:val="Prrafodelista"/>
              <w:numPr>
                <w:ilvl w:val="0"/>
                <w:numId w:val="5"/>
              </w:numPr>
            </w:pPr>
            <w:r>
              <w:t xml:space="preserve">Se deben disponer de </w:t>
            </w:r>
            <w:r w:rsidRPr="0045720E">
              <w:rPr>
                <w:b/>
                <w:bCs/>
              </w:rPr>
              <w:t>procedimientos de trabajo seguros</w:t>
            </w:r>
            <w:r>
              <w:t xml:space="preserve"> para la manipulación, utilización, mantenimiento, limpieza, trasvase y eliminación de agentes químicos.</w:t>
            </w:r>
          </w:p>
          <w:p w14:paraId="2C9DB7AA" w14:textId="75C64584" w:rsidR="00B3438B" w:rsidRDefault="00B3438B" w:rsidP="00B3438B">
            <w:pPr>
              <w:pStyle w:val="Prrafodelista"/>
              <w:numPr>
                <w:ilvl w:val="0"/>
                <w:numId w:val="5"/>
              </w:numPr>
            </w:pPr>
            <w:r>
              <w:t xml:space="preserve">En intervenciones de mantenimiento o limpieza con riesgo químico, se deberían aplicar </w:t>
            </w:r>
            <w:r w:rsidRPr="0045720E">
              <w:rPr>
                <w:b/>
                <w:bCs/>
              </w:rPr>
              <w:t xml:space="preserve">procedimientos específicos </w:t>
            </w:r>
            <w:r>
              <w:t>de consignación, bloqueo, ventilación, limpieza previa o autorización de trabajo cuando proceda.</w:t>
            </w:r>
          </w:p>
          <w:p w14:paraId="2674963C" w14:textId="62053D26" w:rsidR="00B3438B" w:rsidRDefault="00B3438B" w:rsidP="00B3438B">
            <w:pPr>
              <w:pStyle w:val="Prrafodelista"/>
              <w:numPr>
                <w:ilvl w:val="0"/>
                <w:numId w:val="5"/>
              </w:numPr>
            </w:pPr>
            <w:r>
              <w:t>Para trabajos con polvo, se debe priorizar la limpieza húmeda o la aspiración con equipos adecuados frente al barrido en seco.</w:t>
            </w:r>
          </w:p>
          <w:p w14:paraId="5AB6E8E2" w14:textId="61E2F82B" w:rsidR="00B3438B" w:rsidRDefault="00B3438B" w:rsidP="00B3438B">
            <w:pPr>
              <w:pStyle w:val="Prrafodelista"/>
              <w:numPr>
                <w:ilvl w:val="0"/>
                <w:numId w:val="5"/>
              </w:numPr>
            </w:pPr>
            <w:r>
              <w:t xml:space="preserve">Los </w:t>
            </w:r>
            <w:r w:rsidRPr="0045720E">
              <w:rPr>
                <w:b/>
                <w:bCs/>
              </w:rPr>
              <w:t>residuos químicos</w:t>
            </w:r>
            <w:r>
              <w:t xml:space="preserve"> </w:t>
            </w:r>
            <w:r w:rsidRPr="0045720E">
              <w:rPr>
                <w:b/>
                <w:bCs/>
              </w:rPr>
              <w:t>deben</w:t>
            </w:r>
            <w:r>
              <w:t xml:space="preserve"> </w:t>
            </w:r>
            <w:r w:rsidRPr="0045720E">
              <w:rPr>
                <w:b/>
                <w:bCs/>
              </w:rPr>
              <w:t>gestionarse</w:t>
            </w:r>
            <w:r>
              <w:t>, almacenarse y etiquetarse adecuadamente, utilizando contenedores cerrados y compatibles con el residuo generado.</w:t>
            </w:r>
          </w:p>
          <w:p w14:paraId="315C1791" w14:textId="054A59F0" w:rsidR="00B3438B" w:rsidRDefault="00B3438B" w:rsidP="00B3438B">
            <w:pPr>
              <w:pStyle w:val="Prrafodelista"/>
              <w:numPr>
                <w:ilvl w:val="0"/>
                <w:numId w:val="5"/>
              </w:numPr>
            </w:pPr>
            <w:r>
              <w:t xml:space="preserve">Se deben seleccionar </w:t>
            </w:r>
            <w:r w:rsidRPr="0045720E">
              <w:rPr>
                <w:b/>
                <w:bCs/>
              </w:rPr>
              <w:t>equipos de protección individual adecuados al riesgo químico</w:t>
            </w:r>
            <w:r>
              <w:t xml:space="preserve"> existente, considerando protección respiratoria, ocular, facial, dérmica, corporal y de pies cuando proceda.</w:t>
            </w:r>
          </w:p>
          <w:p w14:paraId="7E3F6026" w14:textId="5910C109" w:rsidR="00B3438B" w:rsidRDefault="00B3438B" w:rsidP="00B3438B">
            <w:pPr>
              <w:pStyle w:val="Prrafodelista"/>
              <w:numPr>
                <w:ilvl w:val="0"/>
                <w:numId w:val="5"/>
              </w:numPr>
            </w:pPr>
            <w:r>
              <w:t xml:space="preserve">Los equipos </w:t>
            </w:r>
            <w:r w:rsidRPr="0045720E">
              <w:rPr>
                <w:b/>
                <w:bCs/>
              </w:rPr>
              <w:t>de protección individual deben ser compatibles</w:t>
            </w:r>
            <w:r>
              <w:t xml:space="preserve"> entre sí y adecuados a la sustancia, concentración, vía de exposición, tarea y características de la persona usuaria.</w:t>
            </w:r>
          </w:p>
          <w:p w14:paraId="4219BAB6" w14:textId="156D9D96" w:rsidR="00B3438B" w:rsidRDefault="00B3438B" w:rsidP="00B3438B">
            <w:pPr>
              <w:pStyle w:val="Prrafodelista"/>
              <w:numPr>
                <w:ilvl w:val="0"/>
                <w:numId w:val="5"/>
              </w:numPr>
            </w:pPr>
            <w:r>
              <w:t xml:space="preserve">Se debe </w:t>
            </w:r>
            <w:r w:rsidRPr="0045720E">
              <w:rPr>
                <w:b/>
                <w:bCs/>
              </w:rPr>
              <w:t>proporcionar formación y adiestramiento</w:t>
            </w:r>
            <w:r>
              <w:t xml:space="preserve"> sobre la colocación, uso, retirada, mantenimiento y limitaciones de los equipos de protección individual.</w:t>
            </w:r>
          </w:p>
          <w:p w14:paraId="1711FF1F" w14:textId="74857B16" w:rsidR="00B3438B" w:rsidRDefault="00B3438B" w:rsidP="00B3438B">
            <w:pPr>
              <w:pStyle w:val="Prrafodelista"/>
              <w:numPr>
                <w:ilvl w:val="0"/>
                <w:numId w:val="5"/>
              </w:numPr>
            </w:pPr>
            <w:r>
              <w:t xml:space="preserve">Se debe disponer de </w:t>
            </w:r>
            <w:r w:rsidRPr="0045720E">
              <w:rPr>
                <w:b/>
                <w:bCs/>
              </w:rPr>
              <w:t>reposición, limpieza, almacenamiento y mantenimiento</w:t>
            </w:r>
            <w:r>
              <w:t xml:space="preserve"> de los equipos de protección individual, con registros de entrega y revisión cuando proceda.</w:t>
            </w:r>
          </w:p>
          <w:p w14:paraId="4245DCDB" w14:textId="3F10D30F" w:rsidR="00B3438B" w:rsidRDefault="00B3438B" w:rsidP="00B3438B">
            <w:pPr>
              <w:pStyle w:val="Prrafodelista"/>
              <w:numPr>
                <w:ilvl w:val="0"/>
                <w:numId w:val="5"/>
              </w:numPr>
            </w:pPr>
            <w:r>
              <w:t xml:space="preserve">Las personas trabajadoras deben </w:t>
            </w:r>
            <w:r w:rsidRPr="0045720E">
              <w:rPr>
                <w:b/>
                <w:bCs/>
              </w:rPr>
              <w:t>recibir información</w:t>
            </w:r>
            <w:r>
              <w:t xml:space="preserve"> sobre los riesgos químicos presentes, las medidas preventivas implantadas, los pictogramas de peligro, las normas de trabajo y los riesgos residuales.</w:t>
            </w:r>
          </w:p>
          <w:p w14:paraId="7FA914C3" w14:textId="052F441C" w:rsidR="00B3438B" w:rsidRDefault="00B3438B" w:rsidP="00B3438B">
            <w:pPr>
              <w:pStyle w:val="Prrafodelista"/>
              <w:numPr>
                <w:ilvl w:val="0"/>
                <w:numId w:val="5"/>
              </w:numPr>
            </w:pPr>
            <w:r>
              <w:t xml:space="preserve">Se debe impartir </w:t>
            </w:r>
            <w:r w:rsidRPr="0045720E">
              <w:rPr>
                <w:b/>
                <w:bCs/>
              </w:rPr>
              <w:t>formación específica y periódica</w:t>
            </w:r>
            <w:r>
              <w:t xml:space="preserve"> sobre procedimientos seguros, uso de equipos de protección individual, higiene personal, almacenamiento, trasvase y actuación en caso de emergencia.</w:t>
            </w:r>
          </w:p>
          <w:p w14:paraId="380CB001" w14:textId="600FBF6F" w:rsidR="00B3438B" w:rsidRDefault="00B3438B" w:rsidP="00B3438B">
            <w:pPr>
              <w:pStyle w:val="Prrafodelista"/>
              <w:numPr>
                <w:ilvl w:val="0"/>
                <w:numId w:val="5"/>
              </w:numPr>
            </w:pPr>
            <w:r>
              <w:t xml:space="preserve">Se debe </w:t>
            </w:r>
            <w:r w:rsidRPr="0045720E">
              <w:rPr>
                <w:b/>
                <w:bCs/>
              </w:rPr>
              <w:t>consultar y hacer partícipes a las personas trabajadoras</w:t>
            </w:r>
            <w:r>
              <w:t xml:space="preserve"> o sus representantes en la evaluación del riesgo químico, la selección de medidas preventivas y la verificación de su eficacia.</w:t>
            </w:r>
          </w:p>
          <w:p w14:paraId="0BD0B6C8" w14:textId="494B4577" w:rsidR="00B3438B" w:rsidRDefault="00B3438B" w:rsidP="00B3438B">
            <w:pPr>
              <w:pStyle w:val="Prrafodelista"/>
              <w:numPr>
                <w:ilvl w:val="0"/>
                <w:numId w:val="5"/>
              </w:numPr>
            </w:pPr>
            <w:r>
              <w:lastRenderedPageBreak/>
              <w:t xml:space="preserve">Las zonas con riesgo químico deben </w:t>
            </w:r>
            <w:r w:rsidRPr="0045720E">
              <w:rPr>
                <w:b/>
                <w:bCs/>
              </w:rPr>
              <w:t>estar señalizadas adecuadamente</w:t>
            </w:r>
            <w:r>
              <w:t>, incluyendo prohibiciones, obligaciones, advertencias y control de acceso cuando proceda.</w:t>
            </w:r>
          </w:p>
          <w:p w14:paraId="2C91DF8A" w14:textId="110F4582" w:rsidR="00B3438B" w:rsidRDefault="00B3438B" w:rsidP="00B3438B">
            <w:pPr>
              <w:pStyle w:val="Prrafodelista"/>
              <w:numPr>
                <w:ilvl w:val="0"/>
                <w:numId w:val="5"/>
              </w:numPr>
            </w:pPr>
            <w:r>
              <w:t xml:space="preserve">Se deben disponer de </w:t>
            </w:r>
            <w:r w:rsidRPr="0045720E">
              <w:rPr>
                <w:b/>
                <w:bCs/>
              </w:rPr>
              <w:t>planes y procedimientos de emergencia</w:t>
            </w:r>
            <w:r>
              <w:t xml:space="preserve"> para derrames, emisiones accidentales, fallos de ventilación, salpicaduras, incendios, reacciones peligrosas o exposiciones no habituales.</w:t>
            </w:r>
          </w:p>
          <w:p w14:paraId="7DB590BE" w14:textId="32933A8F" w:rsidR="00B3438B" w:rsidRDefault="00B3438B" w:rsidP="00B3438B">
            <w:pPr>
              <w:pStyle w:val="Prrafodelista"/>
              <w:numPr>
                <w:ilvl w:val="0"/>
                <w:numId w:val="5"/>
              </w:numPr>
            </w:pPr>
            <w:r>
              <w:t xml:space="preserve">Se deben disponer de </w:t>
            </w:r>
            <w:r w:rsidRPr="0045720E">
              <w:rPr>
                <w:b/>
                <w:bCs/>
              </w:rPr>
              <w:t>medios de contención y absorción, duchas, lavaojos, equipos de emergencia y equipos de protección accesibles y adecuados al riesgo</w:t>
            </w:r>
            <w:r>
              <w:t>.</w:t>
            </w:r>
          </w:p>
          <w:p w14:paraId="50454474" w14:textId="339C06DE" w:rsidR="00B3438B" w:rsidRDefault="00B3438B" w:rsidP="00B3438B">
            <w:pPr>
              <w:pStyle w:val="Prrafodelista"/>
              <w:numPr>
                <w:ilvl w:val="0"/>
                <w:numId w:val="5"/>
              </w:numPr>
            </w:pPr>
            <w:r>
              <w:t xml:space="preserve">Tras un </w:t>
            </w:r>
            <w:r w:rsidRPr="0045720E">
              <w:rPr>
                <w:b/>
                <w:bCs/>
              </w:rPr>
              <w:t>incidente o exposición accidental</w:t>
            </w:r>
            <w:r>
              <w:t xml:space="preserve">, se debe </w:t>
            </w:r>
            <w:r w:rsidRPr="0045720E">
              <w:rPr>
                <w:b/>
                <w:bCs/>
              </w:rPr>
              <w:t>investigar</w:t>
            </w:r>
            <w:r>
              <w:t xml:space="preserve"> lo ocurrido, realizar mediciones si procede y actualizar la evaluación de riesgos y las medidas preventivas.</w:t>
            </w:r>
          </w:p>
          <w:p w14:paraId="13F27AA4" w14:textId="422F46AA" w:rsidR="00B3438B" w:rsidRDefault="00B3438B" w:rsidP="00B3438B">
            <w:pPr>
              <w:pStyle w:val="Prrafodelista"/>
              <w:numPr>
                <w:ilvl w:val="0"/>
                <w:numId w:val="5"/>
              </w:numPr>
            </w:pPr>
            <w:r>
              <w:t xml:space="preserve">Las sustancias químicas deben </w:t>
            </w:r>
            <w:r w:rsidRPr="0045720E">
              <w:rPr>
                <w:b/>
                <w:bCs/>
              </w:rPr>
              <w:t>almacenarse según</w:t>
            </w:r>
            <w:r>
              <w:t xml:space="preserve"> sus compatibilidades, condiciones de ventilación, requisitos de contención secundaria y características de peligrosidad.</w:t>
            </w:r>
          </w:p>
          <w:p w14:paraId="331EC531" w14:textId="0218616B" w:rsidR="00B3438B" w:rsidRDefault="00B3438B" w:rsidP="00B3438B">
            <w:pPr>
              <w:pStyle w:val="Prrafodelista"/>
              <w:numPr>
                <w:ilvl w:val="0"/>
                <w:numId w:val="5"/>
              </w:numPr>
            </w:pPr>
            <w:r>
              <w:t xml:space="preserve">Los productos químicos </w:t>
            </w:r>
            <w:r w:rsidRPr="0045720E">
              <w:rPr>
                <w:b/>
                <w:bCs/>
              </w:rPr>
              <w:t>deben mantenerse cerrados</w:t>
            </w:r>
            <w:r>
              <w:t xml:space="preserve">, </w:t>
            </w:r>
            <w:r w:rsidRPr="0045720E">
              <w:rPr>
                <w:b/>
                <w:bCs/>
              </w:rPr>
              <w:t>correctamente etiquetados</w:t>
            </w:r>
            <w:r>
              <w:t xml:space="preserve"> y almacenados en zonas adecuadas.</w:t>
            </w:r>
          </w:p>
          <w:p w14:paraId="437B005C" w14:textId="14E51E1F" w:rsidR="00B3438B" w:rsidRDefault="00B3438B" w:rsidP="00B3438B">
            <w:pPr>
              <w:pStyle w:val="Prrafodelista"/>
              <w:numPr>
                <w:ilvl w:val="0"/>
                <w:numId w:val="5"/>
              </w:numPr>
            </w:pPr>
            <w:r>
              <w:t xml:space="preserve">Los </w:t>
            </w:r>
            <w:r w:rsidRPr="0045720E">
              <w:rPr>
                <w:b/>
                <w:bCs/>
              </w:rPr>
              <w:t>trasvases</w:t>
            </w:r>
            <w:r>
              <w:t xml:space="preserve"> deben realizarse con sistemas </w:t>
            </w:r>
            <w:r w:rsidRPr="0045720E">
              <w:rPr>
                <w:b/>
                <w:bCs/>
              </w:rPr>
              <w:t>seguros</w:t>
            </w:r>
            <w:r>
              <w:t>, evitando salpicaduras, emisiones, derrames o mezclas incompatibles.</w:t>
            </w:r>
          </w:p>
          <w:p w14:paraId="2F97F4E5" w14:textId="098E06BC" w:rsidR="00B3438B" w:rsidRDefault="00B3438B" w:rsidP="00B3438B">
            <w:pPr>
              <w:pStyle w:val="Prrafodelista"/>
              <w:numPr>
                <w:ilvl w:val="0"/>
                <w:numId w:val="5"/>
              </w:numPr>
            </w:pPr>
            <w:r>
              <w:t xml:space="preserve">Los </w:t>
            </w:r>
            <w:r w:rsidRPr="0045720E">
              <w:rPr>
                <w:b/>
                <w:bCs/>
              </w:rPr>
              <w:t>conductos, conducciones, depósitos, válvulas y puntos de conexión</w:t>
            </w:r>
            <w:r>
              <w:t xml:space="preserve"> deben estar identificados, accesibles y señalizados cuando proceda.</w:t>
            </w:r>
          </w:p>
          <w:p w14:paraId="6DD49449" w14:textId="697BCE2F" w:rsidR="00B3438B" w:rsidRDefault="00B3438B" w:rsidP="00B3438B">
            <w:pPr>
              <w:pStyle w:val="Prrafodelista"/>
              <w:numPr>
                <w:ilvl w:val="0"/>
                <w:numId w:val="5"/>
              </w:numPr>
            </w:pPr>
            <w:r>
              <w:t xml:space="preserve">Las personas trabajadoras expuestas a agentes químicos con riesgo para la salud deben participar </w:t>
            </w:r>
            <w:r w:rsidRPr="0045720E">
              <w:rPr>
                <w:b/>
                <w:bCs/>
              </w:rPr>
              <w:t>en programas de vigilancia específica de la salud cuando proceda</w:t>
            </w:r>
            <w:r>
              <w:t>.</w:t>
            </w:r>
          </w:p>
          <w:p w14:paraId="14E9E588" w14:textId="191DAE3F" w:rsidR="00B3438B" w:rsidRDefault="00B3438B" w:rsidP="00B3438B">
            <w:pPr>
              <w:pStyle w:val="Prrafodelista"/>
              <w:numPr>
                <w:ilvl w:val="0"/>
                <w:numId w:val="5"/>
              </w:numPr>
            </w:pPr>
            <w:r>
              <w:t xml:space="preserve">Cuando </w:t>
            </w:r>
            <w:r w:rsidRPr="0045720E">
              <w:rPr>
                <w:b/>
                <w:bCs/>
              </w:rPr>
              <w:t>existan indicadores biológicos o protocolos específicos, se deben aplicar controles de salud adecuados según criterio sanitario</w:t>
            </w:r>
            <w:r>
              <w:t>.</w:t>
            </w:r>
          </w:p>
          <w:p w14:paraId="56C37F89" w14:textId="5785C09D" w:rsidR="00B3438B" w:rsidRDefault="00B3438B" w:rsidP="00B3438B">
            <w:pPr>
              <w:pStyle w:val="Prrafodelista"/>
              <w:numPr>
                <w:ilvl w:val="0"/>
                <w:numId w:val="5"/>
              </w:numPr>
            </w:pPr>
            <w:r>
              <w:t xml:space="preserve">Ante efectos adversos o indicios de daño relacionados con la exposición química, se </w:t>
            </w:r>
            <w:r w:rsidRPr="0045720E">
              <w:rPr>
                <w:b/>
                <w:bCs/>
              </w:rPr>
              <w:t>debe revisar la evaluación de riesgos, las medidas preventivas y valorar adaptaciones</w:t>
            </w:r>
            <w:r>
              <w:t xml:space="preserve"> del puesto si procede.</w:t>
            </w:r>
          </w:p>
          <w:p w14:paraId="19CB1A64" w14:textId="3C7C9240" w:rsidR="00B3438B" w:rsidRDefault="00B3438B" w:rsidP="00B3438B">
            <w:pPr>
              <w:pStyle w:val="Prrafodelista"/>
              <w:numPr>
                <w:ilvl w:val="0"/>
                <w:numId w:val="5"/>
              </w:numPr>
            </w:pPr>
            <w:r>
              <w:t xml:space="preserve">En situaciones de </w:t>
            </w:r>
            <w:r w:rsidRPr="0045720E">
              <w:rPr>
                <w:b/>
                <w:bCs/>
              </w:rPr>
              <w:t>concurrencia empresarial</w:t>
            </w:r>
            <w:r>
              <w:t>, se debe</w:t>
            </w:r>
            <w:r w:rsidRPr="0045720E">
              <w:rPr>
                <w:b/>
                <w:bCs/>
              </w:rPr>
              <w:t xml:space="preserve"> intercambiar</w:t>
            </w:r>
            <w:r>
              <w:t xml:space="preserve"> información sobre los riesgos químicos existentes y coordinar las medidas preventivas, la señalización, los equipos de protección y los procedimientos de emergencia.</w:t>
            </w:r>
          </w:p>
          <w:p w14:paraId="2C8C8317" w14:textId="5DFF624F" w:rsidR="00B3438B" w:rsidRDefault="00B3438B" w:rsidP="00B3438B">
            <w:pPr>
              <w:pStyle w:val="Prrafodelista"/>
              <w:numPr>
                <w:ilvl w:val="0"/>
                <w:numId w:val="5"/>
              </w:numPr>
            </w:pPr>
            <w:r>
              <w:t xml:space="preserve">Se debe </w:t>
            </w:r>
            <w:r w:rsidRPr="0045720E">
              <w:rPr>
                <w:b/>
                <w:bCs/>
              </w:rPr>
              <w:t>conservar la documentación preventiva relacionada</w:t>
            </w:r>
            <w:r>
              <w:t xml:space="preserve"> con agentes químicos, incluyendo inventario, fichas de datos de seguridad, evaluaciones, mediciones, controles de ventilación, formación, incidentes y vigilancia de la salud, respetando la confidencialidad de los datos sanitarios.</w:t>
            </w:r>
          </w:p>
          <w:p w14:paraId="4DE79721" w14:textId="5C3CF6AC" w:rsidR="00B3438B" w:rsidRDefault="00B3438B" w:rsidP="00B3438B">
            <w:pPr>
              <w:pStyle w:val="Prrafodelista"/>
              <w:numPr>
                <w:ilvl w:val="0"/>
                <w:numId w:val="5"/>
              </w:numPr>
            </w:pPr>
            <w:r>
              <w:t xml:space="preserve">Se debería </w:t>
            </w:r>
            <w:r w:rsidRPr="0045720E">
              <w:rPr>
                <w:b/>
                <w:bCs/>
              </w:rPr>
              <w:t>revisar periódicamente el programa de control</w:t>
            </w:r>
            <w:r>
              <w:t xml:space="preserve"> químico, utilizando indicadores como niveles de exposición, incidentes, cumplimiento de valores límite, eficacia de medidas y resultados de seguimiento preventivo.</w:t>
            </w:r>
          </w:p>
          <w:p w14:paraId="2C93C018" w14:textId="62319792" w:rsidR="000410F4" w:rsidRPr="0045720E" w:rsidRDefault="00B3438B" w:rsidP="0045720E">
            <w:pPr>
              <w:pStyle w:val="Prrafodelista"/>
              <w:numPr>
                <w:ilvl w:val="0"/>
                <w:numId w:val="5"/>
              </w:numPr>
              <w:rPr>
                <w:b/>
                <w:bCs/>
              </w:rPr>
            </w:pPr>
            <w:r>
              <w:t xml:space="preserve">Cuando se utilicen o generen agentes cancerígenos, mutágenos o reprotóxicos, se </w:t>
            </w:r>
            <w:r w:rsidRPr="0045720E">
              <w:rPr>
                <w:b/>
                <w:bCs/>
              </w:rPr>
              <w:t>deben aplicar medidas preventivas reforzadas, priorizando la sustitución, los sistemas cerrados, la minimización de la exposición, el registro de personas expuestas y la vigilancia específica de la salud.</w:t>
            </w:r>
            <w:r w:rsidR="00F56907">
              <w:rPr>
                <w:b/>
                <w:bCs/>
              </w:rPr>
              <w:t xml:space="preserve"> Se deben de evaluar de acuerdo al RD </w:t>
            </w:r>
            <w:r w:rsidR="008D011B">
              <w:rPr>
                <w:b/>
                <w:bCs/>
              </w:rPr>
              <w:t>665/1997.</w:t>
            </w:r>
          </w:p>
        </w:tc>
      </w:tr>
    </w:tbl>
    <w:p w14:paraId="689E2A9E" w14:textId="41D4699F" w:rsidR="000410F4" w:rsidRDefault="00735E41" w:rsidP="00933A94">
      <w:r>
        <w:rPr>
          <w:sz w:val="12"/>
          <w:szCs w:val="12"/>
        </w:rPr>
        <w:lastRenderedPageBreak/>
        <w:t xml:space="preserve">Icono de portada: </w:t>
      </w:r>
      <w:r w:rsidR="00F56907">
        <w:rPr>
          <w:sz w:val="12"/>
          <w:szCs w:val="12"/>
        </w:rPr>
        <w:t>Flaticon</w:t>
      </w:r>
    </w:p>
    <w:p w14:paraId="0206D7A2" w14:textId="3C590086"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5AF938B2"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AA4151"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0D9FB" w14:textId="77777777" w:rsidR="00DF1C23" w:rsidRDefault="00DF1C23" w:rsidP="008024C9">
      <w:pPr>
        <w:spacing w:after="0" w:line="240" w:lineRule="auto"/>
      </w:pPr>
      <w:r>
        <w:separator/>
      </w:r>
    </w:p>
  </w:endnote>
  <w:endnote w:type="continuationSeparator" w:id="0">
    <w:p w14:paraId="483DC2FD" w14:textId="77777777" w:rsidR="00DF1C23" w:rsidRDefault="00DF1C23"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360EF2C2"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A319DE">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1838" w14:textId="77777777" w:rsidR="00DF1C23" w:rsidRDefault="00DF1C23" w:rsidP="008024C9">
      <w:pPr>
        <w:spacing w:after="0" w:line="240" w:lineRule="auto"/>
      </w:pPr>
      <w:r>
        <w:separator/>
      </w:r>
    </w:p>
  </w:footnote>
  <w:footnote w:type="continuationSeparator" w:id="0">
    <w:p w14:paraId="2C7C6A65" w14:textId="77777777" w:rsidR="00DF1C23" w:rsidRDefault="00DF1C23"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4894B1D3" w:rsidR="00AF5080" w:rsidRPr="00AF5080" w:rsidRDefault="00690C11" w:rsidP="00280690">
          <w:pPr>
            <w:jc w:val="left"/>
            <w:rPr>
              <w:i/>
              <w:iCs/>
            </w:rPr>
          </w:pPr>
          <w:r>
            <w:rPr>
              <w:i/>
              <w:iCs/>
            </w:rPr>
            <w:t>AGENTES QUÍMICOS</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23562"/>
    <w:rsid w:val="000406B0"/>
    <w:rsid w:val="00040871"/>
    <w:rsid w:val="000410F4"/>
    <w:rsid w:val="00062ABE"/>
    <w:rsid w:val="000677E0"/>
    <w:rsid w:val="0007475B"/>
    <w:rsid w:val="00074D70"/>
    <w:rsid w:val="00075252"/>
    <w:rsid w:val="00085D67"/>
    <w:rsid w:val="00095A63"/>
    <w:rsid w:val="000A2D26"/>
    <w:rsid w:val="000A6315"/>
    <w:rsid w:val="000B573D"/>
    <w:rsid w:val="000C3857"/>
    <w:rsid w:val="000E59B4"/>
    <w:rsid w:val="000F0DE2"/>
    <w:rsid w:val="00102D63"/>
    <w:rsid w:val="001040BC"/>
    <w:rsid w:val="00112FEF"/>
    <w:rsid w:val="00115D9F"/>
    <w:rsid w:val="00123EAC"/>
    <w:rsid w:val="001259E6"/>
    <w:rsid w:val="00143F57"/>
    <w:rsid w:val="00146797"/>
    <w:rsid w:val="00151682"/>
    <w:rsid w:val="0015416C"/>
    <w:rsid w:val="0016295B"/>
    <w:rsid w:val="00165C03"/>
    <w:rsid w:val="0017186E"/>
    <w:rsid w:val="00172B7C"/>
    <w:rsid w:val="00172F73"/>
    <w:rsid w:val="00182648"/>
    <w:rsid w:val="00183873"/>
    <w:rsid w:val="00186661"/>
    <w:rsid w:val="001A01DB"/>
    <w:rsid w:val="001B6941"/>
    <w:rsid w:val="001B699E"/>
    <w:rsid w:val="001D3318"/>
    <w:rsid w:val="001E1950"/>
    <w:rsid w:val="001E4BEE"/>
    <w:rsid w:val="001F4375"/>
    <w:rsid w:val="0024002F"/>
    <w:rsid w:val="0024394A"/>
    <w:rsid w:val="002639DA"/>
    <w:rsid w:val="0027177E"/>
    <w:rsid w:val="00271BA4"/>
    <w:rsid w:val="00280690"/>
    <w:rsid w:val="002B0DCA"/>
    <w:rsid w:val="002B72D6"/>
    <w:rsid w:val="002C1BD2"/>
    <w:rsid w:val="002D3E91"/>
    <w:rsid w:val="002D42D5"/>
    <w:rsid w:val="002E5A27"/>
    <w:rsid w:val="002F1119"/>
    <w:rsid w:val="00315C4A"/>
    <w:rsid w:val="003309C3"/>
    <w:rsid w:val="00331FCC"/>
    <w:rsid w:val="0034028F"/>
    <w:rsid w:val="003521AE"/>
    <w:rsid w:val="00376817"/>
    <w:rsid w:val="0038763B"/>
    <w:rsid w:val="003A282A"/>
    <w:rsid w:val="003A37DD"/>
    <w:rsid w:val="003B568C"/>
    <w:rsid w:val="003D50AF"/>
    <w:rsid w:val="003D75A0"/>
    <w:rsid w:val="003E269B"/>
    <w:rsid w:val="003E634D"/>
    <w:rsid w:val="003F1FEE"/>
    <w:rsid w:val="003F7C16"/>
    <w:rsid w:val="00401E6C"/>
    <w:rsid w:val="004224D6"/>
    <w:rsid w:val="00435CDC"/>
    <w:rsid w:val="00450936"/>
    <w:rsid w:val="00453FD1"/>
    <w:rsid w:val="0045720E"/>
    <w:rsid w:val="00460BBB"/>
    <w:rsid w:val="00471165"/>
    <w:rsid w:val="004714E0"/>
    <w:rsid w:val="00480D55"/>
    <w:rsid w:val="00481805"/>
    <w:rsid w:val="004D022A"/>
    <w:rsid w:val="004D58A6"/>
    <w:rsid w:val="004E2D9E"/>
    <w:rsid w:val="004F6FC7"/>
    <w:rsid w:val="00500800"/>
    <w:rsid w:val="00500833"/>
    <w:rsid w:val="00501F82"/>
    <w:rsid w:val="0050514B"/>
    <w:rsid w:val="0051723C"/>
    <w:rsid w:val="005260E6"/>
    <w:rsid w:val="005507CB"/>
    <w:rsid w:val="00555C82"/>
    <w:rsid w:val="005561DA"/>
    <w:rsid w:val="00563701"/>
    <w:rsid w:val="005704D3"/>
    <w:rsid w:val="005739E5"/>
    <w:rsid w:val="005811C1"/>
    <w:rsid w:val="00582553"/>
    <w:rsid w:val="00584150"/>
    <w:rsid w:val="00586747"/>
    <w:rsid w:val="00592356"/>
    <w:rsid w:val="00592682"/>
    <w:rsid w:val="005A61BB"/>
    <w:rsid w:val="005A6C8F"/>
    <w:rsid w:val="005A6FB8"/>
    <w:rsid w:val="005B1072"/>
    <w:rsid w:val="005C2AFF"/>
    <w:rsid w:val="005D1349"/>
    <w:rsid w:val="005D4835"/>
    <w:rsid w:val="005E733E"/>
    <w:rsid w:val="005F0CD1"/>
    <w:rsid w:val="005F2503"/>
    <w:rsid w:val="006067D7"/>
    <w:rsid w:val="00615D8D"/>
    <w:rsid w:val="00624ECF"/>
    <w:rsid w:val="00632D7D"/>
    <w:rsid w:val="00651948"/>
    <w:rsid w:val="006549A0"/>
    <w:rsid w:val="00664435"/>
    <w:rsid w:val="0067580B"/>
    <w:rsid w:val="00681745"/>
    <w:rsid w:val="006845DA"/>
    <w:rsid w:val="00685AA7"/>
    <w:rsid w:val="00690C11"/>
    <w:rsid w:val="006A1294"/>
    <w:rsid w:val="006B3575"/>
    <w:rsid w:val="006D443B"/>
    <w:rsid w:val="006E7F42"/>
    <w:rsid w:val="00705449"/>
    <w:rsid w:val="0071038A"/>
    <w:rsid w:val="00711841"/>
    <w:rsid w:val="00725933"/>
    <w:rsid w:val="00735E41"/>
    <w:rsid w:val="00763F77"/>
    <w:rsid w:val="00770B5F"/>
    <w:rsid w:val="0077568C"/>
    <w:rsid w:val="007878E0"/>
    <w:rsid w:val="007976FF"/>
    <w:rsid w:val="007A0890"/>
    <w:rsid w:val="007A237B"/>
    <w:rsid w:val="007C22B0"/>
    <w:rsid w:val="007E6EBD"/>
    <w:rsid w:val="007F2552"/>
    <w:rsid w:val="008024C9"/>
    <w:rsid w:val="00803A94"/>
    <w:rsid w:val="0083399B"/>
    <w:rsid w:val="008559E5"/>
    <w:rsid w:val="0086697B"/>
    <w:rsid w:val="00871496"/>
    <w:rsid w:val="00872BBB"/>
    <w:rsid w:val="0088736F"/>
    <w:rsid w:val="0089128E"/>
    <w:rsid w:val="00897817"/>
    <w:rsid w:val="008B2754"/>
    <w:rsid w:val="008B60C2"/>
    <w:rsid w:val="008D011B"/>
    <w:rsid w:val="008E464E"/>
    <w:rsid w:val="00907800"/>
    <w:rsid w:val="009172DB"/>
    <w:rsid w:val="00926B59"/>
    <w:rsid w:val="00933A94"/>
    <w:rsid w:val="00940657"/>
    <w:rsid w:val="00941606"/>
    <w:rsid w:val="009423D9"/>
    <w:rsid w:val="009602A7"/>
    <w:rsid w:val="00961F73"/>
    <w:rsid w:val="009730EF"/>
    <w:rsid w:val="009731A6"/>
    <w:rsid w:val="009831F2"/>
    <w:rsid w:val="0099478B"/>
    <w:rsid w:val="0099788E"/>
    <w:rsid w:val="009A03C2"/>
    <w:rsid w:val="009B7C74"/>
    <w:rsid w:val="009B7D2F"/>
    <w:rsid w:val="009C6E12"/>
    <w:rsid w:val="009D2FE6"/>
    <w:rsid w:val="009E6864"/>
    <w:rsid w:val="009E6C30"/>
    <w:rsid w:val="009F1385"/>
    <w:rsid w:val="00A05D16"/>
    <w:rsid w:val="00A06919"/>
    <w:rsid w:val="00A127E5"/>
    <w:rsid w:val="00A15B34"/>
    <w:rsid w:val="00A16FDE"/>
    <w:rsid w:val="00A2142F"/>
    <w:rsid w:val="00A2304D"/>
    <w:rsid w:val="00A319DE"/>
    <w:rsid w:val="00A63224"/>
    <w:rsid w:val="00A658F1"/>
    <w:rsid w:val="00A7495A"/>
    <w:rsid w:val="00A84F7A"/>
    <w:rsid w:val="00A978B7"/>
    <w:rsid w:val="00AA4151"/>
    <w:rsid w:val="00AA7737"/>
    <w:rsid w:val="00AA7BB3"/>
    <w:rsid w:val="00AB0E0B"/>
    <w:rsid w:val="00AB1C0C"/>
    <w:rsid w:val="00AB50B9"/>
    <w:rsid w:val="00AB6ED1"/>
    <w:rsid w:val="00AE0E91"/>
    <w:rsid w:val="00AE23FC"/>
    <w:rsid w:val="00AF5080"/>
    <w:rsid w:val="00AF738A"/>
    <w:rsid w:val="00B17E36"/>
    <w:rsid w:val="00B337EA"/>
    <w:rsid w:val="00B3438B"/>
    <w:rsid w:val="00B40EE5"/>
    <w:rsid w:val="00B457D4"/>
    <w:rsid w:val="00B508EE"/>
    <w:rsid w:val="00B519E0"/>
    <w:rsid w:val="00B56302"/>
    <w:rsid w:val="00B668D4"/>
    <w:rsid w:val="00B77CB6"/>
    <w:rsid w:val="00B82478"/>
    <w:rsid w:val="00BC30A1"/>
    <w:rsid w:val="00BD49FA"/>
    <w:rsid w:val="00BD6039"/>
    <w:rsid w:val="00BE3C8E"/>
    <w:rsid w:val="00BF168B"/>
    <w:rsid w:val="00C02F08"/>
    <w:rsid w:val="00C27A2E"/>
    <w:rsid w:val="00C42260"/>
    <w:rsid w:val="00C44C6C"/>
    <w:rsid w:val="00C51AF6"/>
    <w:rsid w:val="00C52900"/>
    <w:rsid w:val="00C76756"/>
    <w:rsid w:val="00CA228E"/>
    <w:rsid w:val="00CA284C"/>
    <w:rsid w:val="00CB154A"/>
    <w:rsid w:val="00CB27CE"/>
    <w:rsid w:val="00CC61C1"/>
    <w:rsid w:val="00CD12EC"/>
    <w:rsid w:val="00CD7EB6"/>
    <w:rsid w:val="00CF3E77"/>
    <w:rsid w:val="00D021C3"/>
    <w:rsid w:val="00D26E92"/>
    <w:rsid w:val="00D308F6"/>
    <w:rsid w:val="00D7069C"/>
    <w:rsid w:val="00DA14B6"/>
    <w:rsid w:val="00DA4725"/>
    <w:rsid w:val="00DA684A"/>
    <w:rsid w:val="00DB75A4"/>
    <w:rsid w:val="00DC3961"/>
    <w:rsid w:val="00DD32D2"/>
    <w:rsid w:val="00DD4406"/>
    <w:rsid w:val="00DE013F"/>
    <w:rsid w:val="00DE2443"/>
    <w:rsid w:val="00DE429C"/>
    <w:rsid w:val="00DF1C23"/>
    <w:rsid w:val="00DF3215"/>
    <w:rsid w:val="00DF38E7"/>
    <w:rsid w:val="00DF3C35"/>
    <w:rsid w:val="00E02644"/>
    <w:rsid w:val="00E2274D"/>
    <w:rsid w:val="00E2302D"/>
    <w:rsid w:val="00E4318F"/>
    <w:rsid w:val="00E45DB5"/>
    <w:rsid w:val="00E53D1E"/>
    <w:rsid w:val="00E640EA"/>
    <w:rsid w:val="00E93DB6"/>
    <w:rsid w:val="00E9483A"/>
    <w:rsid w:val="00EA0EE5"/>
    <w:rsid w:val="00EB5AF2"/>
    <w:rsid w:val="00EB7978"/>
    <w:rsid w:val="00EC09F2"/>
    <w:rsid w:val="00ED79A4"/>
    <w:rsid w:val="00EE5672"/>
    <w:rsid w:val="00F0503F"/>
    <w:rsid w:val="00F1385D"/>
    <w:rsid w:val="00F33319"/>
    <w:rsid w:val="00F4456B"/>
    <w:rsid w:val="00F4676A"/>
    <w:rsid w:val="00F471C3"/>
    <w:rsid w:val="00F508AB"/>
    <w:rsid w:val="00F567EE"/>
    <w:rsid w:val="00F56907"/>
    <w:rsid w:val="00F603C1"/>
    <w:rsid w:val="00F73BCE"/>
    <w:rsid w:val="00F74B9C"/>
    <w:rsid w:val="00FA1C99"/>
    <w:rsid w:val="00FA29C1"/>
    <w:rsid w:val="00FB07A4"/>
    <w:rsid w:val="00FB323A"/>
    <w:rsid w:val="00FB401D"/>
    <w:rsid w:val="00FC0E3A"/>
    <w:rsid w:val="00FC30F7"/>
    <w:rsid w:val="00FD0313"/>
    <w:rsid w:val="00FE4101"/>
    <w:rsid w:val="00FE4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riesgos/riesgos-quimicos"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1565</TotalTime>
  <Pages>11</Pages>
  <Words>2996</Words>
  <Characters>16479</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265</cp:revision>
  <dcterms:created xsi:type="dcterms:W3CDTF">2026-05-19T07:14:00Z</dcterms:created>
  <dcterms:modified xsi:type="dcterms:W3CDTF">2026-09-21T08:55:00Z</dcterms:modified>
</cp:coreProperties>
</file>