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F25FF5" w14:textId="59B4BF88" w:rsidR="00664435" w:rsidRDefault="001259E6" w:rsidP="00664435">
      <w:pPr>
        <w:jc w:val="center"/>
        <w:rPr>
          <w:b/>
          <w:bCs/>
          <w:sz w:val="44"/>
          <w:szCs w:val="44"/>
        </w:rPr>
      </w:pPr>
      <w:r>
        <w:rPr>
          <w:noProof/>
        </w:rPr>
        <w:drawing>
          <wp:inline distT="0" distB="0" distL="0" distR="0" wp14:anchorId="24D8A150" wp14:editId="5416F39B">
            <wp:extent cx="4286250" cy="967733"/>
            <wp:effectExtent l="0" t="0" r="0" b="0"/>
            <wp:docPr id="829042097"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28688" b="39381"/>
                    <a:stretch>
                      <a:fillRect/>
                    </a:stretch>
                  </pic:blipFill>
                  <pic:spPr bwMode="auto">
                    <a:xfrm>
                      <a:off x="0" y="0"/>
                      <a:ext cx="4337542" cy="979314"/>
                    </a:xfrm>
                    <a:prstGeom prst="rect">
                      <a:avLst/>
                    </a:prstGeom>
                    <a:noFill/>
                    <a:ln>
                      <a:noFill/>
                    </a:ln>
                    <a:extLst>
                      <a:ext uri="{53640926-AAD7-44D8-BBD7-CCE9431645EC}">
                        <a14:shadowObscured xmlns:a14="http://schemas.microsoft.com/office/drawing/2010/main"/>
                      </a:ext>
                    </a:extLst>
                  </pic:spPr>
                </pic:pic>
              </a:graphicData>
            </a:graphic>
          </wp:inline>
        </w:drawing>
      </w:r>
    </w:p>
    <w:p w14:paraId="56171DEF" w14:textId="77777777" w:rsidR="00664435" w:rsidRDefault="00664435" w:rsidP="00664435">
      <w:pPr>
        <w:jc w:val="center"/>
        <w:rPr>
          <w:b/>
          <w:bCs/>
          <w:sz w:val="28"/>
          <w:szCs w:val="28"/>
        </w:rPr>
      </w:pPr>
    </w:p>
    <w:p w14:paraId="402629DD" w14:textId="77777777" w:rsidR="00450936" w:rsidRDefault="00450936" w:rsidP="00A7495A">
      <w:pPr>
        <w:jc w:val="center"/>
        <w:rPr>
          <w:b/>
          <w:bCs/>
          <w:color w:val="92B201"/>
          <w:sz w:val="36"/>
          <w:szCs w:val="36"/>
        </w:rPr>
      </w:pPr>
    </w:p>
    <w:p w14:paraId="64B75862" w14:textId="400CA517" w:rsidR="00DE429C" w:rsidRDefault="00664435" w:rsidP="00A7495A">
      <w:pPr>
        <w:jc w:val="center"/>
        <w:rPr>
          <w:b/>
          <w:bCs/>
          <w:color w:val="92B201"/>
          <w:sz w:val="36"/>
          <w:szCs w:val="36"/>
        </w:rPr>
      </w:pPr>
      <w:r w:rsidRPr="009A03C2">
        <w:rPr>
          <w:b/>
          <w:bCs/>
          <w:color w:val="92B201"/>
          <w:sz w:val="36"/>
          <w:szCs w:val="36"/>
        </w:rPr>
        <w:t>HERRAMIENTA DE AUTODIAGNOSTICO</w:t>
      </w:r>
    </w:p>
    <w:p w14:paraId="271A8929" w14:textId="1C6C86B9" w:rsidR="00450936" w:rsidRPr="009A03C2" w:rsidRDefault="00450936" w:rsidP="00A7495A">
      <w:pPr>
        <w:jc w:val="center"/>
        <w:rPr>
          <w:b/>
          <w:bCs/>
          <w:color w:val="92B201"/>
          <w:sz w:val="36"/>
          <w:szCs w:val="36"/>
        </w:rPr>
      </w:pPr>
    </w:p>
    <w:p w14:paraId="37FA0636" w14:textId="66442762" w:rsidR="00664435" w:rsidRPr="005507CB" w:rsidRDefault="00803A94" w:rsidP="00DE429C">
      <w:pPr>
        <w:jc w:val="center"/>
        <w:rPr>
          <w:b/>
          <w:bCs/>
          <w:color w:val="F7A525"/>
          <w:sz w:val="56"/>
          <w:szCs w:val="56"/>
        </w:rPr>
      </w:pPr>
      <w:r>
        <w:rPr>
          <w:b/>
          <w:bCs/>
          <w:color w:val="F7A525"/>
          <w:sz w:val="56"/>
          <w:szCs w:val="56"/>
        </w:rPr>
        <w:t>VIBRACIONES</w:t>
      </w:r>
    </w:p>
    <w:p w14:paraId="39E59525" w14:textId="2CB1BC6A" w:rsidR="00664435" w:rsidRDefault="00B519E0" w:rsidP="00A7495A">
      <w:pPr>
        <w:jc w:val="center"/>
        <w:rPr>
          <w:b/>
          <w:bCs/>
        </w:rPr>
      </w:pPr>
      <w:r>
        <w:rPr>
          <w:noProof/>
        </w:rPr>
        <w:drawing>
          <wp:inline distT="0" distB="0" distL="0" distR="0" wp14:anchorId="6F256266" wp14:editId="5EB216D8">
            <wp:extent cx="3903995" cy="3138812"/>
            <wp:effectExtent l="0" t="0" r="1270" b="0"/>
            <wp:docPr id="860371118"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0371118" name="Imagen 3"/>
                    <pic:cNvPicPr>
                      <a:picLocks noChangeAspect="1" noChangeArrowheads="1"/>
                    </pic:cNvPicPr>
                  </pic:nvPicPr>
                  <pic:blipFill>
                    <a:blip r:embed="rId9">
                      <a:extLst>
                        <a:ext uri="{28A0092B-C50C-407E-A947-70E740481C1C}">
                          <a14:useLocalDpi xmlns:a14="http://schemas.microsoft.com/office/drawing/2010/main" val="0"/>
                        </a:ext>
                      </a:extLst>
                    </a:blip>
                    <a:srcRect t="9800" b="9800"/>
                    <a:stretch>
                      <a:fillRect/>
                    </a:stretch>
                  </pic:blipFill>
                  <pic:spPr bwMode="auto">
                    <a:xfrm>
                      <a:off x="0" y="0"/>
                      <a:ext cx="3903995" cy="3138812"/>
                    </a:xfrm>
                    <a:prstGeom prst="rect">
                      <a:avLst/>
                    </a:prstGeom>
                    <a:noFill/>
                    <a:ln>
                      <a:noFill/>
                    </a:ln>
                    <a:extLst>
                      <a:ext uri="{53640926-AAD7-44D8-BBD7-CCE9431645EC}">
                        <a14:shadowObscured xmlns:a14="http://schemas.microsoft.com/office/drawing/2010/main"/>
                      </a:ext>
                    </a:extLst>
                  </pic:spPr>
                </pic:pic>
              </a:graphicData>
            </a:graphic>
          </wp:inline>
        </w:drawing>
      </w:r>
    </w:p>
    <w:p w14:paraId="215309B0" w14:textId="228CE913" w:rsidR="00D021C3" w:rsidRDefault="00D021C3" w:rsidP="00A7495A">
      <w:pPr>
        <w:jc w:val="center"/>
        <w:rPr>
          <w:b/>
          <w:bCs/>
        </w:rPr>
      </w:pPr>
    </w:p>
    <w:p w14:paraId="4184E595" w14:textId="77777777" w:rsidR="00004A2F" w:rsidRDefault="00004A2F" w:rsidP="00004A2F">
      <w:pPr>
        <w:jc w:val="center"/>
        <w:rPr>
          <w:b/>
          <w:bCs/>
          <w:sz w:val="20"/>
          <w:szCs w:val="20"/>
        </w:rPr>
      </w:pPr>
    </w:p>
    <w:p w14:paraId="0D004536" w14:textId="418C617E" w:rsidR="00004A2F" w:rsidRPr="003F7C16" w:rsidRDefault="00004A2F" w:rsidP="00004A2F">
      <w:pPr>
        <w:jc w:val="center"/>
        <w:rPr>
          <w:b/>
          <w:bCs/>
          <w:sz w:val="20"/>
          <w:szCs w:val="20"/>
        </w:rPr>
      </w:pPr>
      <w:r w:rsidRPr="003F7C16">
        <w:rPr>
          <w:b/>
          <w:bCs/>
          <w:sz w:val="20"/>
          <w:szCs w:val="20"/>
        </w:rPr>
        <w:t>PROMOCIÓN DEL CUMPLIMIENTO DE LA NORMATIVA DE PRL CON PERSPECTIVA DE GÉNERO EN PYMES POR MEDIO DE HERRAMIENTAS DE AUTOGESTIÓN INNOVADORAS</w:t>
      </w:r>
    </w:p>
    <w:p w14:paraId="73B511BC" w14:textId="77777777" w:rsidR="00450936" w:rsidRDefault="00450936">
      <w:pPr>
        <w:jc w:val="left"/>
        <w:rPr>
          <w:b/>
          <w:bCs/>
          <w:sz w:val="20"/>
          <w:szCs w:val="20"/>
        </w:rPr>
      </w:pPr>
      <w:r>
        <w:rPr>
          <w:b/>
          <w:bCs/>
          <w:sz w:val="20"/>
          <w:szCs w:val="20"/>
        </w:rPr>
        <w:br w:type="page"/>
      </w:r>
    </w:p>
    <w:p w14:paraId="2D88DEB3" w14:textId="77777777" w:rsidR="00CF3E77" w:rsidRDefault="00CF3E77" w:rsidP="004224D6">
      <w:pPr>
        <w:rPr>
          <w:b/>
          <w:bCs/>
          <w:sz w:val="20"/>
          <w:szCs w:val="20"/>
        </w:rPr>
      </w:pPr>
    </w:p>
    <w:p w14:paraId="6A823E74" w14:textId="77777777" w:rsidR="00471165" w:rsidRPr="00471165" w:rsidRDefault="00CF3E77" w:rsidP="00CF3E77">
      <w:pPr>
        <w:pStyle w:val="TtuloTDC"/>
        <w:rPr>
          <w:b/>
          <w:bCs/>
          <w:color w:val="auto"/>
          <w:sz w:val="40"/>
          <w:szCs w:val="40"/>
        </w:rPr>
      </w:pPr>
      <w:r w:rsidRPr="00471165">
        <w:rPr>
          <w:b/>
          <w:bCs/>
          <w:color w:val="auto"/>
          <w:sz w:val="40"/>
          <w:szCs w:val="40"/>
        </w:rPr>
        <w:t>ÍNDICE</w:t>
      </w:r>
    </w:p>
    <w:sdt>
      <w:sdtPr>
        <w:id w:val="2102215932"/>
        <w:docPartObj>
          <w:docPartGallery w:val="Table of Contents"/>
          <w:docPartUnique/>
        </w:docPartObj>
      </w:sdtPr>
      <w:sdtEndPr>
        <w:rPr>
          <w:b/>
          <w:bCs/>
        </w:rPr>
      </w:sdtEndPr>
      <w:sdtContent>
        <w:p w14:paraId="398FD978" w14:textId="07BCA13C" w:rsidR="00CF3E77" w:rsidRPr="00CF3E77" w:rsidRDefault="00CF3E77" w:rsidP="00471165">
          <w:pPr>
            <w:tabs>
              <w:tab w:val="left" w:pos="1620"/>
            </w:tabs>
            <w:jc w:val="left"/>
          </w:pPr>
        </w:p>
        <w:p w14:paraId="35D18D74" w14:textId="15521DCF" w:rsidR="00393B6D" w:rsidRDefault="000F0DE2">
          <w:pPr>
            <w:pStyle w:val="TDC1"/>
            <w:tabs>
              <w:tab w:val="left" w:pos="480"/>
              <w:tab w:val="right" w:leader="dot" w:pos="8494"/>
            </w:tabs>
            <w:rPr>
              <w:rFonts w:eastAsiaTheme="minorEastAsia"/>
              <w:noProof/>
              <w:sz w:val="24"/>
              <w:szCs w:val="24"/>
              <w:lang w:eastAsia="es-ES"/>
            </w:rPr>
          </w:pPr>
          <w:r>
            <w:fldChar w:fldCharType="begin"/>
          </w:r>
          <w:r>
            <w:instrText xml:space="preserve"> TOC \o "1-3" \h \z \u </w:instrText>
          </w:r>
          <w:r>
            <w:fldChar w:fldCharType="separate"/>
          </w:r>
          <w:hyperlink w:anchor="_Toc240880521" w:history="1">
            <w:r w:rsidR="00393B6D" w:rsidRPr="006B2D27">
              <w:rPr>
                <w:rStyle w:val="Hipervnculo"/>
                <w:noProof/>
              </w:rPr>
              <w:t>1.</w:t>
            </w:r>
            <w:r w:rsidR="00393B6D">
              <w:rPr>
                <w:rFonts w:eastAsiaTheme="minorEastAsia"/>
                <w:noProof/>
                <w:sz w:val="24"/>
                <w:szCs w:val="24"/>
                <w:lang w:eastAsia="es-ES"/>
              </w:rPr>
              <w:tab/>
            </w:r>
            <w:r w:rsidR="00393B6D" w:rsidRPr="006B2D27">
              <w:rPr>
                <w:rStyle w:val="Hipervnculo"/>
                <w:noProof/>
              </w:rPr>
              <w:t>Datos de la empresa</w:t>
            </w:r>
            <w:r w:rsidR="00393B6D">
              <w:rPr>
                <w:noProof/>
                <w:webHidden/>
              </w:rPr>
              <w:tab/>
            </w:r>
            <w:r w:rsidR="00393B6D">
              <w:rPr>
                <w:noProof/>
                <w:webHidden/>
              </w:rPr>
              <w:fldChar w:fldCharType="begin"/>
            </w:r>
            <w:r w:rsidR="00393B6D">
              <w:rPr>
                <w:noProof/>
                <w:webHidden/>
              </w:rPr>
              <w:instrText xml:space="preserve"> PAGEREF _Toc240880521 \h </w:instrText>
            </w:r>
            <w:r w:rsidR="00393B6D">
              <w:rPr>
                <w:noProof/>
                <w:webHidden/>
              </w:rPr>
            </w:r>
            <w:r w:rsidR="00393B6D">
              <w:rPr>
                <w:noProof/>
                <w:webHidden/>
              </w:rPr>
              <w:fldChar w:fldCharType="separate"/>
            </w:r>
            <w:r w:rsidR="00393B6D">
              <w:rPr>
                <w:noProof/>
                <w:webHidden/>
              </w:rPr>
              <w:t>3</w:t>
            </w:r>
            <w:r w:rsidR="00393B6D">
              <w:rPr>
                <w:noProof/>
                <w:webHidden/>
              </w:rPr>
              <w:fldChar w:fldCharType="end"/>
            </w:r>
          </w:hyperlink>
        </w:p>
        <w:p w14:paraId="432C58E2" w14:textId="7A62172D" w:rsidR="00393B6D" w:rsidRDefault="00393B6D">
          <w:pPr>
            <w:pStyle w:val="TDC1"/>
            <w:tabs>
              <w:tab w:val="left" w:pos="480"/>
              <w:tab w:val="right" w:leader="dot" w:pos="8494"/>
            </w:tabs>
            <w:rPr>
              <w:rFonts w:eastAsiaTheme="minorEastAsia"/>
              <w:noProof/>
              <w:sz w:val="24"/>
              <w:szCs w:val="24"/>
              <w:lang w:eastAsia="es-ES"/>
            </w:rPr>
          </w:pPr>
          <w:hyperlink w:anchor="_Toc240880522" w:history="1">
            <w:r w:rsidRPr="006B2D27">
              <w:rPr>
                <w:rStyle w:val="Hipervnculo"/>
                <w:noProof/>
              </w:rPr>
              <w:t>2.</w:t>
            </w:r>
            <w:r>
              <w:rPr>
                <w:rFonts w:eastAsiaTheme="minorEastAsia"/>
                <w:noProof/>
                <w:sz w:val="24"/>
                <w:szCs w:val="24"/>
                <w:lang w:eastAsia="es-ES"/>
              </w:rPr>
              <w:tab/>
            </w:r>
            <w:r w:rsidRPr="006B2D27">
              <w:rPr>
                <w:rStyle w:val="Hipervnculo"/>
                <w:noProof/>
              </w:rPr>
              <w:t>Introducción</w:t>
            </w:r>
            <w:r>
              <w:rPr>
                <w:noProof/>
                <w:webHidden/>
              </w:rPr>
              <w:tab/>
            </w:r>
            <w:r>
              <w:rPr>
                <w:noProof/>
                <w:webHidden/>
              </w:rPr>
              <w:fldChar w:fldCharType="begin"/>
            </w:r>
            <w:r>
              <w:rPr>
                <w:noProof/>
                <w:webHidden/>
              </w:rPr>
              <w:instrText xml:space="preserve"> PAGEREF _Toc240880522 \h </w:instrText>
            </w:r>
            <w:r>
              <w:rPr>
                <w:noProof/>
                <w:webHidden/>
              </w:rPr>
            </w:r>
            <w:r>
              <w:rPr>
                <w:noProof/>
                <w:webHidden/>
              </w:rPr>
              <w:fldChar w:fldCharType="separate"/>
            </w:r>
            <w:r>
              <w:rPr>
                <w:noProof/>
                <w:webHidden/>
              </w:rPr>
              <w:t>3</w:t>
            </w:r>
            <w:r>
              <w:rPr>
                <w:noProof/>
                <w:webHidden/>
              </w:rPr>
              <w:fldChar w:fldCharType="end"/>
            </w:r>
          </w:hyperlink>
        </w:p>
        <w:p w14:paraId="175AA35B" w14:textId="095EB51C" w:rsidR="00393B6D" w:rsidRDefault="00393B6D">
          <w:pPr>
            <w:pStyle w:val="TDC1"/>
            <w:tabs>
              <w:tab w:val="left" w:pos="480"/>
              <w:tab w:val="right" w:leader="dot" w:pos="8494"/>
            </w:tabs>
            <w:rPr>
              <w:rFonts w:eastAsiaTheme="minorEastAsia"/>
              <w:noProof/>
              <w:sz w:val="24"/>
              <w:szCs w:val="24"/>
              <w:lang w:eastAsia="es-ES"/>
            </w:rPr>
          </w:pPr>
          <w:hyperlink w:anchor="_Toc240880523" w:history="1">
            <w:r w:rsidRPr="006B2D27">
              <w:rPr>
                <w:rStyle w:val="Hipervnculo"/>
                <w:noProof/>
              </w:rPr>
              <w:t>3.</w:t>
            </w:r>
            <w:r>
              <w:rPr>
                <w:rFonts w:eastAsiaTheme="minorEastAsia"/>
                <w:noProof/>
                <w:sz w:val="24"/>
                <w:szCs w:val="24"/>
                <w:lang w:eastAsia="es-ES"/>
              </w:rPr>
              <w:tab/>
            </w:r>
            <w:r w:rsidRPr="006B2D27">
              <w:rPr>
                <w:rStyle w:val="Hipervnculo"/>
                <w:noProof/>
              </w:rPr>
              <w:t>Objetivos</w:t>
            </w:r>
            <w:r>
              <w:rPr>
                <w:noProof/>
                <w:webHidden/>
              </w:rPr>
              <w:tab/>
            </w:r>
            <w:r>
              <w:rPr>
                <w:noProof/>
                <w:webHidden/>
              </w:rPr>
              <w:fldChar w:fldCharType="begin"/>
            </w:r>
            <w:r>
              <w:rPr>
                <w:noProof/>
                <w:webHidden/>
              </w:rPr>
              <w:instrText xml:space="preserve"> PAGEREF _Toc240880523 \h </w:instrText>
            </w:r>
            <w:r>
              <w:rPr>
                <w:noProof/>
                <w:webHidden/>
              </w:rPr>
            </w:r>
            <w:r>
              <w:rPr>
                <w:noProof/>
                <w:webHidden/>
              </w:rPr>
              <w:fldChar w:fldCharType="separate"/>
            </w:r>
            <w:r>
              <w:rPr>
                <w:noProof/>
                <w:webHidden/>
              </w:rPr>
              <w:t>4</w:t>
            </w:r>
            <w:r>
              <w:rPr>
                <w:noProof/>
                <w:webHidden/>
              </w:rPr>
              <w:fldChar w:fldCharType="end"/>
            </w:r>
          </w:hyperlink>
        </w:p>
        <w:p w14:paraId="0B3997F4" w14:textId="456C12A8" w:rsidR="00393B6D" w:rsidRDefault="00393B6D">
          <w:pPr>
            <w:pStyle w:val="TDC1"/>
            <w:tabs>
              <w:tab w:val="left" w:pos="480"/>
              <w:tab w:val="right" w:leader="dot" w:pos="8494"/>
            </w:tabs>
            <w:rPr>
              <w:rFonts w:eastAsiaTheme="minorEastAsia"/>
              <w:noProof/>
              <w:sz w:val="24"/>
              <w:szCs w:val="24"/>
              <w:lang w:eastAsia="es-ES"/>
            </w:rPr>
          </w:pPr>
          <w:hyperlink w:anchor="_Toc240880524" w:history="1">
            <w:r w:rsidRPr="006B2D27">
              <w:rPr>
                <w:rStyle w:val="Hipervnculo"/>
                <w:noProof/>
              </w:rPr>
              <w:t>4.</w:t>
            </w:r>
            <w:r>
              <w:rPr>
                <w:rFonts w:eastAsiaTheme="minorEastAsia"/>
                <w:noProof/>
                <w:sz w:val="24"/>
                <w:szCs w:val="24"/>
                <w:lang w:eastAsia="es-ES"/>
              </w:rPr>
              <w:tab/>
            </w:r>
            <w:r w:rsidRPr="006B2D27">
              <w:rPr>
                <w:rStyle w:val="Hipervnculo"/>
                <w:noProof/>
              </w:rPr>
              <w:t>Metodología</w:t>
            </w:r>
            <w:r>
              <w:rPr>
                <w:noProof/>
                <w:webHidden/>
              </w:rPr>
              <w:tab/>
            </w:r>
            <w:r>
              <w:rPr>
                <w:noProof/>
                <w:webHidden/>
              </w:rPr>
              <w:fldChar w:fldCharType="begin"/>
            </w:r>
            <w:r>
              <w:rPr>
                <w:noProof/>
                <w:webHidden/>
              </w:rPr>
              <w:instrText xml:space="preserve"> PAGEREF _Toc240880524 \h </w:instrText>
            </w:r>
            <w:r>
              <w:rPr>
                <w:noProof/>
                <w:webHidden/>
              </w:rPr>
            </w:r>
            <w:r>
              <w:rPr>
                <w:noProof/>
                <w:webHidden/>
              </w:rPr>
              <w:fldChar w:fldCharType="separate"/>
            </w:r>
            <w:r>
              <w:rPr>
                <w:noProof/>
                <w:webHidden/>
              </w:rPr>
              <w:t>4</w:t>
            </w:r>
            <w:r>
              <w:rPr>
                <w:noProof/>
                <w:webHidden/>
              </w:rPr>
              <w:fldChar w:fldCharType="end"/>
            </w:r>
          </w:hyperlink>
        </w:p>
        <w:p w14:paraId="3B872077" w14:textId="559671BA" w:rsidR="00393B6D" w:rsidRDefault="00393B6D">
          <w:pPr>
            <w:pStyle w:val="TDC1"/>
            <w:tabs>
              <w:tab w:val="left" w:pos="480"/>
              <w:tab w:val="right" w:leader="dot" w:pos="8494"/>
            </w:tabs>
            <w:rPr>
              <w:rFonts w:eastAsiaTheme="minorEastAsia"/>
              <w:noProof/>
              <w:sz w:val="24"/>
              <w:szCs w:val="24"/>
              <w:lang w:eastAsia="es-ES"/>
            </w:rPr>
          </w:pPr>
          <w:hyperlink w:anchor="_Toc240880525" w:history="1">
            <w:r w:rsidRPr="006B2D27">
              <w:rPr>
                <w:rStyle w:val="Hipervnculo"/>
                <w:noProof/>
              </w:rPr>
              <w:t>5.</w:t>
            </w:r>
            <w:r>
              <w:rPr>
                <w:rFonts w:eastAsiaTheme="minorEastAsia"/>
                <w:noProof/>
                <w:sz w:val="24"/>
                <w:szCs w:val="24"/>
                <w:lang w:eastAsia="es-ES"/>
              </w:rPr>
              <w:tab/>
            </w:r>
            <w:r w:rsidRPr="006B2D27">
              <w:rPr>
                <w:rStyle w:val="Hipervnculo"/>
                <w:noProof/>
              </w:rPr>
              <w:t>Alcance</w:t>
            </w:r>
            <w:r>
              <w:rPr>
                <w:noProof/>
                <w:webHidden/>
              </w:rPr>
              <w:tab/>
            </w:r>
            <w:r>
              <w:rPr>
                <w:noProof/>
                <w:webHidden/>
              </w:rPr>
              <w:fldChar w:fldCharType="begin"/>
            </w:r>
            <w:r>
              <w:rPr>
                <w:noProof/>
                <w:webHidden/>
              </w:rPr>
              <w:instrText xml:space="preserve"> PAGEREF _Toc240880525 \h </w:instrText>
            </w:r>
            <w:r>
              <w:rPr>
                <w:noProof/>
                <w:webHidden/>
              </w:rPr>
            </w:r>
            <w:r>
              <w:rPr>
                <w:noProof/>
                <w:webHidden/>
              </w:rPr>
              <w:fldChar w:fldCharType="separate"/>
            </w:r>
            <w:r>
              <w:rPr>
                <w:noProof/>
                <w:webHidden/>
              </w:rPr>
              <w:t>5</w:t>
            </w:r>
            <w:r>
              <w:rPr>
                <w:noProof/>
                <w:webHidden/>
              </w:rPr>
              <w:fldChar w:fldCharType="end"/>
            </w:r>
          </w:hyperlink>
        </w:p>
        <w:p w14:paraId="49F5513E" w14:textId="18EF100D" w:rsidR="00393B6D" w:rsidRDefault="00393B6D">
          <w:pPr>
            <w:pStyle w:val="TDC1"/>
            <w:tabs>
              <w:tab w:val="left" w:pos="480"/>
              <w:tab w:val="right" w:leader="dot" w:pos="8494"/>
            </w:tabs>
            <w:rPr>
              <w:rFonts w:eastAsiaTheme="minorEastAsia"/>
              <w:noProof/>
              <w:sz w:val="24"/>
              <w:szCs w:val="24"/>
              <w:lang w:eastAsia="es-ES"/>
            </w:rPr>
          </w:pPr>
          <w:hyperlink w:anchor="_Toc240880526" w:history="1">
            <w:r w:rsidRPr="006B2D27">
              <w:rPr>
                <w:rStyle w:val="Hipervnculo"/>
                <w:noProof/>
              </w:rPr>
              <w:t>6.</w:t>
            </w:r>
            <w:r>
              <w:rPr>
                <w:rFonts w:eastAsiaTheme="minorEastAsia"/>
                <w:noProof/>
                <w:sz w:val="24"/>
                <w:szCs w:val="24"/>
                <w:lang w:eastAsia="es-ES"/>
              </w:rPr>
              <w:tab/>
            </w:r>
            <w:r w:rsidRPr="006B2D27">
              <w:rPr>
                <w:rStyle w:val="Hipervnculo"/>
                <w:noProof/>
              </w:rPr>
              <w:t>Normativa nacional de aplicación</w:t>
            </w:r>
            <w:r>
              <w:rPr>
                <w:noProof/>
                <w:webHidden/>
              </w:rPr>
              <w:tab/>
            </w:r>
            <w:r>
              <w:rPr>
                <w:noProof/>
                <w:webHidden/>
              </w:rPr>
              <w:fldChar w:fldCharType="begin"/>
            </w:r>
            <w:r>
              <w:rPr>
                <w:noProof/>
                <w:webHidden/>
              </w:rPr>
              <w:instrText xml:space="preserve"> PAGEREF _Toc240880526 \h </w:instrText>
            </w:r>
            <w:r>
              <w:rPr>
                <w:noProof/>
                <w:webHidden/>
              </w:rPr>
            </w:r>
            <w:r>
              <w:rPr>
                <w:noProof/>
                <w:webHidden/>
              </w:rPr>
              <w:fldChar w:fldCharType="separate"/>
            </w:r>
            <w:r>
              <w:rPr>
                <w:noProof/>
                <w:webHidden/>
              </w:rPr>
              <w:t>5</w:t>
            </w:r>
            <w:r>
              <w:rPr>
                <w:noProof/>
                <w:webHidden/>
              </w:rPr>
              <w:fldChar w:fldCharType="end"/>
            </w:r>
          </w:hyperlink>
        </w:p>
        <w:p w14:paraId="633A9375" w14:textId="1FC7A61B" w:rsidR="00393B6D" w:rsidRDefault="00393B6D">
          <w:pPr>
            <w:pStyle w:val="TDC1"/>
            <w:tabs>
              <w:tab w:val="left" w:pos="480"/>
              <w:tab w:val="right" w:leader="dot" w:pos="8494"/>
            </w:tabs>
            <w:rPr>
              <w:rFonts w:eastAsiaTheme="minorEastAsia"/>
              <w:noProof/>
              <w:sz w:val="24"/>
              <w:szCs w:val="24"/>
              <w:lang w:eastAsia="es-ES"/>
            </w:rPr>
          </w:pPr>
          <w:hyperlink w:anchor="_Toc240880527" w:history="1">
            <w:r w:rsidRPr="006B2D27">
              <w:rPr>
                <w:rStyle w:val="Hipervnculo"/>
                <w:noProof/>
              </w:rPr>
              <w:t>7.</w:t>
            </w:r>
            <w:r>
              <w:rPr>
                <w:rFonts w:eastAsiaTheme="minorEastAsia"/>
                <w:noProof/>
                <w:sz w:val="24"/>
                <w:szCs w:val="24"/>
                <w:lang w:eastAsia="es-ES"/>
              </w:rPr>
              <w:tab/>
            </w:r>
            <w:r w:rsidRPr="006B2D27">
              <w:rPr>
                <w:rStyle w:val="Hipervnculo"/>
                <w:noProof/>
              </w:rPr>
              <w:t>Cuestionario</w:t>
            </w:r>
            <w:r>
              <w:rPr>
                <w:noProof/>
                <w:webHidden/>
              </w:rPr>
              <w:tab/>
            </w:r>
            <w:r>
              <w:rPr>
                <w:noProof/>
                <w:webHidden/>
              </w:rPr>
              <w:fldChar w:fldCharType="begin"/>
            </w:r>
            <w:r>
              <w:rPr>
                <w:noProof/>
                <w:webHidden/>
              </w:rPr>
              <w:instrText xml:space="preserve"> PAGEREF _Toc240880527 \h </w:instrText>
            </w:r>
            <w:r>
              <w:rPr>
                <w:noProof/>
                <w:webHidden/>
              </w:rPr>
            </w:r>
            <w:r>
              <w:rPr>
                <w:noProof/>
                <w:webHidden/>
              </w:rPr>
              <w:fldChar w:fldCharType="separate"/>
            </w:r>
            <w:r>
              <w:rPr>
                <w:noProof/>
                <w:webHidden/>
              </w:rPr>
              <w:t>5</w:t>
            </w:r>
            <w:r>
              <w:rPr>
                <w:noProof/>
                <w:webHidden/>
              </w:rPr>
              <w:fldChar w:fldCharType="end"/>
            </w:r>
          </w:hyperlink>
        </w:p>
        <w:p w14:paraId="5937EAD6" w14:textId="217188B3" w:rsidR="00393B6D" w:rsidRDefault="00393B6D">
          <w:pPr>
            <w:pStyle w:val="TDC1"/>
            <w:tabs>
              <w:tab w:val="left" w:pos="480"/>
              <w:tab w:val="right" w:leader="dot" w:pos="8494"/>
            </w:tabs>
            <w:rPr>
              <w:rFonts w:eastAsiaTheme="minorEastAsia"/>
              <w:noProof/>
              <w:sz w:val="24"/>
              <w:szCs w:val="24"/>
              <w:lang w:eastAsia="es-ES"/>
            </w:rPr>
          </w:pPr>
          <w:hyperlink w:anchor="_Toc240880528" w:history="1">
            <w:r w:rsidRPr="006B2D27">
              <w:rPr>
                <w:rStyle w:val="Hipervnculo"/>
                <w:noProof/>
              </w:rPr>
              <w:t>8.</w:t>
            </w:r>
            <w:r>
              <w:rPr>
                <w:rFonts w:eastAsiaTheme="minorEastAsia"/>
                <w:noProof/>
                <w:sz w:val="24"/>
                <w:szCs w:val="24"/>
                <w:lang w:eastAsia="es-ES"/>
              </w:rPr>
              <w:tab/>
            </w:r>
            <w:r w:rsidRPr="006B2D27">
              <w:rPr>
                <w:rStyle w:val="Hipervnculo"/>
                <w:noProof/>
              </w:rPr>
              <w:t>Resultados</w:t>
            </w:r>
            <w:r>
              <w:rPr>
                <w:noProof/>
                <w:webHidden/>
              </w:rPr>
              <w:tab/>
            </w:r>
            <w:r>
              <w:rPr>
                <w:noProof/>
                <w:webHidden/>
              </w:rPr>
              <w:fldChar w:fldCharType="begin"/>
            </w:r>
            <w:r>
              <w:rPr>
                <w:noProof/>
                <w:webHidden/>
              </w:rPr>
              <w:instrText xml:space="preserve"> PAGEREF _Toc240880528 \h </w:instrText>
            </w:r>
            <w:r>
              <w:rPr>
                <w:noProof/>
                <w:webHidden/>
              </w:rPr>
            </w:r>
            <w:r>
              <w:rPr>
                <w:noProof/>
                <w:webHidden/>
              </w:rPr>
              <w:fldChar w:fldCharType="separate"/>
            </w:r>
            <w:r>
              <w:rPr>
                <w:noProof/>
                <w:webHidden/>
              </w:rPr>
              <w:t>6</w:t>
            </w:r>
            <w:r>
              <w:rPr>
                <w:noProof/>
                <w:webHidden/>
              </w:rPr>
              <w:fldChar w:fldCharType="end"/>
            </w:r>
          </w:hyperlink>
        </w:p>
        <w:p w14:paraId="5138ECD5" w14:textId="65865305" w:rsidR="00393B6D" w:rsidRDefault="00393B6D">
          <w:pPr>
            <w:pStyle w:val="TDC2"/>
            <w:tabs>
              <w:tab w:val="left" w:pos="960"/>
              <w:tab w:val="right" w:leader="dot" w:pos="8494"/>
            </w:tabs>
            <w:rPr>
              <w:rFonts w:eastAsiaTheme="minorEastAsia"/>
              <w:noProof/>
              <w:sz w:val="24"/>
              <w:szCs w:val="24"/>
              <w:lang w:eastAsia="es-ES"/>
            </w:rPr>
          </w:pPr>
          <w:hyperlink w:anchor="_Toc240880529" w:history="1">
            <w:r w:rsidRPr="006B2D27">
              <w:rPr>
                <w:rStyle w:val="Hipervnculo"/>
                <w:noProof/>
              </w:rPr>
              <w:t>8.1.</w:t>
            </w:r>
            <w:r>
              <w:rPr>
                <w:rFonts w:eastAsiaTheme="minorEastAsia"/>
                <w:noProof/>
                <w:sz w:val="24"/>
                <w:szCs w:val="24"/>
                <w:lang w:eastAsia="es-ES"/>
              </w:rPr>
              <w:tab/>
            </w:r>
            <w:r w:rsidRPr="006B2D27">
              <w:rPr>
                <w:rStyle w:val="Hipervnculo"/>
                <w:noProof/>
              </w:rPr>
              <w:t>Ítems que se cumplen parcialmente</w:t>
            </w:r>
            <w:r>
              <w:rPr>
                <w:noProof/>
                <w:webHidden/>
              </w:rPr>
              <w:tab/>
            </w:r>
            <w:r>
              <w:rPr>
                <w:noProof/>
                <w:webHidden/>
              </w:rPr>
              <w:fldChar w:fldCharType="begin"/>
            </w:r>
            <w:r>
              <w:rPr>
                <w:noProof/>
                <w:webHidden/>
              </w:rPr>
              <w:instrText xml:space="preserve"> PAGEREF _Toc240880529 \h </w:instrText>
            </w:r>
            <w:r>
              <w:rPr>
                <w:noProof/>
                <w:webHidden/>
              </w:rPr>
            </w:r>
            <w:r>
              <w:rPr>
                <w:noProof/>
                <w:webHidden/>
              </w:rPr>
              <w:fldChar w:fldCharType="separate"/>
            </w:r>
            <w:r>
              <w:rPr>
                <w:noProof/>
                <w:webHidden/>
              </w:rPr>
              <w:t>7</w:t>
            </w:r>
            <w:r>
              <w:rPr>
                <w:noProof/>
                <w:webHidden/>
              </w:rPr>
              <w:fldChar w:fldCharType="end"/>
            </w:r>
          </w:hyperlink>
        </w:p>
        <w:p w14:paraId="0FE28019" w14:textId="45733D35" w:rsidR="00393B6D" w:rsidRDefault="00393B6D">
          <w:pPr>
            <w:pStyle w:val="TDC2"/>
            <w:tabs>
              <w:tab w:val="left" w:pos="960"/>
              <w:tab w:val="right" w:leader="dot" w:pos="8494"/>
            </w:tabs>
            <w:rPr>
              <w:rFonts w:eastAsiaTheme="minorEastAsia"/>
              <w:noProof/>
              <w:sz w:val="24"/>
              <w:szCs w:val="24"/>
              <w:lang w:eastAsia="es-ES"/>
            </w:rPr>
          </w:pPr>
          <w:hyperlink w:anchor="_Toc240880530" w:history="1">
            <w:r w:rsidRPr="006B2D27">
              <w:rPr>
                <w:rStyle w:val="Hipervnculo"/>
                <w:noProof/>
              </w:rPr>
              <w:t>8.2.</w:t>
            </w:r>
            <w:r>
              <w:rPr>
                <w:rFonts w:eastAsiaTheme="minorEastAsia"/>
                <w:noProof/>
                <w:sz w:val="24"/>
                <w:szCs w:val="24"/>
                <w:lang w:eastAsia="es-ES"/>
              </w:rPr>
              <w:tab/>
            </w:r>
            <w:r w:rsidRPr="006B2D27">
              <w:rPr>
                <w:rStyle w:val="Hipervnculo"/>
                <w:noProof/>
              </w:rPr>
              <w:t>Ítems que no se cumplen</w:t>
            </w:r>
            <w:r>
              <w:rPr>
                <w:noProof/>
                <w:webHidden/>
              </w:rPr>
              <w:tab/>
            </w:r>
            <w:r>
              <w:rPr>
                <w:noProof/>
                <w:webHidden/>
              </w:rPr>
              <w:fldChar w:fldCharType="begin"/>
            </w:r>
            <w:r>
              <w:rPr>
                <w:noProof/>
                <w:webHidden/>
              </w:rPr>
              <w:instrText xml:space="preserve"> PAGEREF _Toc240880530 \h </w:instrText>
            </w:r>
            <w:r>
              <w:rPr>
                <w:noProof/>
                <w:webHidden/>
              </w:rPr>
            </w:r>
            <w:r>
              <w:rPr>
                <w:noProof/>
                <w:webHidden/>
              </w:rPr>
              <w:fldChar w:fldCharType="separate"/>
            </w:r>
            <w:r>
              <w:rPr>
                <w:noProof/>
                <w:webHidden/>
              </w:rPr>
              <w:t>7</w:t>
            </w:r>
            <w:r>
              <w:rPr>
                <w:noProof/>
                <w:webHidden/>
              </w:rPr>
              <w:fldChar w:fldCharType="end"/>
            </w:r>
          </w:hyperlink>
        </w:p>
        <w:p w14:paraId="7F58F4F4" w14:textId="273B4345" w:rsidR="00393B6D" w:rsidRDefault="00393B6D">
          <w:pPr>
            <w:pStyle w:val="TDC1"/>
            <w:tabs>
              <w:tab w:val="left" w:pos="480"/>
              <w:tab w:val="right" w:leader="dot" w:pos="8494"/>
            </w:tabs>
            <w:rPr>
              <w:rFonts w:eastAsiaTheme="minorEastAsia"/>
              <w:noProof/>
              <w:sz w:val="24"/>
              <w:szCs w:val="24"/>
              <w:lang w:eastAsia="es-ES"/>
            </w:rPr>
          </w:pPr>
          <w:hyperlink w:anchor="_Toc240880531" w:history="1">
            <w:r w:rsidRPr="006B2D27">
              <w:rPr>
                <w:rStyle w:val="Hipervnculo"/>
                <w:noProof/>
              </w:rPr>
              <w:t>9.</w:t>
            </w:r>
            <w:r>
              <w:rPr>
                <w:rFonts w:eastAsiaTheme="minorEastAsia"/>
                <w:noProof/>
                <w:sz w:val="24"/>
                <w:szCs w:val="24"/>
                <w:lang w:eastAsia="es-ES"/>
              </w:rPr>
              <w:tab/>
            </w:r>
            <w:r w:rsidRPr="006B2D27">
              <w:rPr>
                <w:rStyle w:val="Hipervnculo"/>
                <w:noProof/>
              </w:rPr>
              <w:t>Conclusiones</w:t>
            </w:r>
            <w:r>
              <w:rPr>
                <w:noProof/>
                <w:webHidden/>
              </w:rPr>
              <w:tab/>
            </w:r>
            <w:r>
              <w:rPr>
                <w:noProof/>
                <w:webHidden/>
              </w:rPr>
              <w:fldChar w:fldCharType="begin"/>
            </w:r>
            <w:r>
              <w:rPr>
                <w:noProof/>
                <w:webHidden/>
              </w:rPr>
              <w:instrText xml:space="preserve"> PAGEREF _Toc240880531 \h </w:instrText>
            </w:r>
            <w:r>
              <w:rPr>
                <w:noProof/>
                <w:webHidden/>
              </w:rPr>
            </w:r>
            <w:r>
              <w:rPr>
                <w:noProof/>
                <w:webHidden/>
              </w:rPr>
              <w:fldChar w:fldCharType="separate"/>
            </w:r>
            <w:r>
              <w:rPr>
                <w:noProof/>
                <w:webHidden/>
              </w:rPr>
              <w:t>7</w:t>
            </w:r>
            <w:r>
              <w:rPr>
                <w:noProof/>
                <w:webHidden/>
              </w:rPr>
              <w:fldChar w:fldCharType="end"/>
            </w:r>
          </w:hyperlink>
        </w:p>
        <w:p w14:paraId="12BA257C" w14:textId="6D4AB181" w:rsidR="00393B6D" w:rsidRDefault="00393B6D">
          <w:pPr>
            <w:pStyle w:val="TDC1"/>
            <w:tabs>
              <w:tab w:val="left" w:pos="720"/>
              <w:tab w:val="right" w:leader="dot" w:pos="8494"/>
            </w:tabs>
            <w:rPr>
              <w:rFonts w:eastAsiaTheme="minorEastAsia"/>
              <w:noProof/>
              <w:sz w:val="24"/>
              <w:szCs w:val="24"/>
              <w:lang w:eastAsia="es-ES"/>
            </w:rPr>
          </w:pPr>
          <w:hyperlink w:anchor="_Toc240880532" w:history="1">
            <w:r w:rsidRPr="006B2D27">
              <w:rPr>
                <w:rStyle w:val="Hipervnculo"/>
                <w:noProof/>
              </w:rPr>
              <w:t>10.</w:t>
            </w:r>
            <w:r>
              <w:rPr>
                <w:rFonts w:eastAsiaTheme="minorEastAsia"/>
                <w:noProof/>
                <w:sz w:val="24"/>
                <w:szCs w:val="24"/>
                <w:lang w:eastAsia="es-ES"/>
              </w:rPr>
              <w:tab/>
            </w:r>
            <w:r w:rsidRPr="006B2D27">
              <w:rPr>
                <w:rStyle w:val="Hipervnculo"/>
                <w:noProof/>
              </w:rPr>
              <w:t>Referencias de apoyo</w:t>
            </w:r>
            <w:r>
              <w:rPr>
                <w:noProof/>
                <w:webHidden/>
              </w:rPr>
              <w:tab/>
            </w:r>
            <w:r>
              <w:rPr>
                <w:noProof/>
                <w:webHidden/>
              </w:rPr>
              <w:fldChar w:fldCharType="begin"/>
            </w:r>
            <w:r>
              <w:rPr>
                <w:noProof/>
                <w:webHidden/>
              </w:rPr>
              <w:instrText xml:space="preserve"> PAGEREF _Toc240880532 \h </w:instrText>
            </w:r>
            <w:r>
              <w:rPr>
                <w:noProof/>
                <w:webHidden/>
              </w:rPr>
            </w:r>
            <w:r>
              <w:rPr>
                <w:noProof/>
                <w:webHidden/>
              </w:rPr>
              <w:fldChar w:fldCharType="separate"/>
            </w:r>
            <w:r>
              <w:rPr>
                <w:noProof/>
                <w:webHidden/>
              </w:rPr>
              <w:t>8</w:t>
            </w:r>
            <w:r>
              <w:rPr>
                <w:noProof/>
                <w:webHidden/>
              </w:rPr>
              <w:fldChar w:fldCharType="end"/>
            </w:r>
          </w:hyperlink>
        </w:p>
        <w:p w14:paraId="0A3CCECE" w14:textId="443D0941" w:rsidR="00393B6D" w:rsidRDefault="00393B6D">
          <w:pPr>
            <w:pStyle w:val="TDC1"/>
            <w:tabs>
              <w:tab w:val="right" w:leader="dot" w:pos="8494"/>
            </w:tabs>
            <w:rPr>
              <w:rFonts w:eastAsiaTheme="minorEastAsia"/>
              <w:noProof/>
              <w:sz w:val="24"/>
              <w:szCs w:val="24"/>
              <w:lang w:eastAsia="es-ES"/>
            </w:rPr>
          </w:pPr>
          <w:hyperlink w:anchor="_Toc240880533" w:history="1">
            <w:r w:rsidRPr="006B2D27">
              <w:rPr>
                <w:rStyle w:val="Hipervnculo"/>
                <w:noProof/>
              </w:rPr>
              <w:t>Recuerde</w:t>
            </w:r>
            <w:r>
              <w:rPr>
                <w:noProof/>
                <w:webHidden/>
              </w:rPr>
              <w:tab/>
            </w:r>
            <w:r>
              <w:rPr>
                <w:noProof/>
                <w:webHidden/>
              </w:rPr>
              <w:fldChar w:fldCharType="begin"/>
            </w:r>
            <w:r>
              <w:rPr>
                <w:noProof/>
                <w:webHidden/>
              </w:rPr>
              <w:instrText xml:space="preserve"> PAGEREF _Toc240880533 \h </w:instrText>
            </w:r>
            <w:r>
              <w:rPr>
                <w:noProof/>
                <w:webHidden/>
              </w:rPr>
            </w:r>
            <w:r>
              <w:rPr>
                <w:noProof/>
                <w:webHidden/>
              </w:rPr>
              <w:fldChar w:fldCharType="separate"/>
            </w:r>
            <w:r>
              <w:rPr>
                <w:noProof/>
                <w:webHidden/>
              </w:rPr>
              <w:t>8</w:t>
            </w:r>
            <w:r>
              <w:rPr>
                <w:noProof/>
                <w:webHidden/>
              </w:rPr>
              <w:fldChar w:fldCharType="end"/>
            </w:r>
          </w:hyperlink>
        </w:p>
        <w:p w14:paraId="1A54E0BB" w14:textId="59D6769F" w:rsidR="000F0DE2" w:rsidRDefault="000F0DE2">
          <w:r>
            <w:rPr>
              <w:b/>
              <w:bCs/>
            </w:rPr>
            <w:fldChar w:fldCharType="end"/>
          </w:r>
        </w:p>
      </w:sdtContent>
    </w:sdt>
    <w:p w14:paraId="35DB61D3" w14:textId="58B1C988" w:rsidR="00500833" w:rsidRPr="00500833" w:rsidRDefault="000F0DE2" w:rsidP="00500833">
      <w:pPr>
        <w:jc w:val="left"/>
        <w:rPr>
          <w:rFonts w:asciiTheme="majorHAnsi" w:eastAsiaTheme="majorEastAsia" w:hAnsiTheme="majorHAnsi" w:cstheme="majorBidi"/>
          <w:b/>
          <w:sz w:val="40"/>
          <w:szCs w:val="40"/>
        </w:rPr>
      </w:pPr>
      <w:r>
        <w:br w:type="page"/>
      </w:r>
    </w:p>
    <w:p w14:paraId="24D94AB4" w14:textId="2053471A" w:rsidR="00A978B7" w:rsidRDefault="00A978B7" w:rsidP="009A03C2">
      <w:pPr>
        <w:pStyle w:val="Ttulo1"/>
        <w:numPr>
          <w:ilvl w:val="0"/>
          <w:numId w:val="1"/>
        </w:numPr>
      </w:pPr>
      <w:bookmarkStart w:id="0" w:name="_Toc240880521"/>
      <w:r>
        <w:lastRenderedPageBreak/>
        <w:t>Datos de la empresa</w:t>
      </w:r>
      <w:bookmarkEnd w:id="0"/>
    </w:p>
    <w:p w14:paraId="2002A099" w14:textId="3D4DC881" w:rsidR="00DF3215" w:rsidRDefault="00EA0EE5" w:rsidP="00EA0EE5">
      <w:r>
        <w:t>A continuación, se recogen los datos básicos de la empresa y centro de trabajo</w:t>
      </w:r>
      <w:r w:rsidR="00FB323A">
        <w:t xml:space="preserve"> en las que se ha ejecutado el </w:t>
      </w:r>
      <w:r w:rsidR="006067D7">
        <w:t>autodiagnóstico</w:t>
      </w:r>
      <w:r>
        <w:t>:</w:t>
      </w:r>
    </w:p>
    <w:tbl>
      <w:tblPr>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70" w:type="dxa"/>
          <w:right w:w="70" w:type="dxa"/>
        </w:tblCellMar>
        <w:tblLook w:val="04A0" w:firstRow="1" w:lastRow="0" w:firstColumn="1" w:lastColumn="0" w:noHBand="0" w:noVBand="1"/>
      </w:tblPr>
      <w:tblGrid>
        <w:gridCol w:w="2115"/>
        <w:gridCol w:w="6379"/>
      </w:tblGrid>
      <w:tr w:rsidR="00DF3215" w:rsidRPr="00DF3215" w14:paraId="73A6B1C4" w14:textId="77777777" w:rsidTr="009602A7">
        <w:trPr>
          <w:trHeight w:val="300"/>
        </w:trPr>
        <w:tc>
          <w:tcPr>
            <w:tcW w:w="1245" w:type="pct"/>
            <w:shd w:val="clear" w:color="auto" w:fill="F7A525"/>
            <w:noWrap/>
            <w:vAlign w:val="bottom"/>
            <w:hideMark/>
          </w:tcPr>
          <w:p w14:paraId="26C34250" w14:textId="77777777" w:rsidR="00DF3215" w:rsidRPr="009602A7" w:rsidRDefault="00DF3215" w:rsidP="009602A7">
            <w:pPr>
              <w:spacing w:after="0" w:line="240" w:lineRule="auto"/>
              <w:jc w:val="right"/>
              <w:rPr>
                <w:rFonts w:ascii="Aptos" w:eastAsia="Times New Roman" w:hAnsi="Aptos" w:cs="Calibri"/>
                <w:b/>
                <w:bCs/>
                <w:color w:val="FFFFFF" w:themeColor="background1"/>
                <w:kern w:val="0"/>
                <w:lang w:eastAsia="es-ES"/>
                <w14:ligatures w14:val="none"/>
              </w:rPr>
            </w:pPr>
            <w:r w:rsidRPr="009602A7">
              <w:rPr>
                <w:rFonts w:ascii="Aptos" w:eastAsia="Times New Roman" w:hAnsi="Aptos" w:cs="Calibri"/>
                <w:b/>
                <w:bCs/>
                <w:color w:val="FFFFFF" w:themeColor="background1"/>
                <w:kern w:val="0"/>
                <w:lang w:eastAsia="es-ES"/>
                <w14:ligatures w14:val="none"/>
              </w:rPr>
              <w:t>Empresa:</w:t>
            </w:r>
          </w:p>
        </w:tc>
        <w:tc>
          <w:tcPr>
            <w:tcW w:w="3755" w:type="pct"/>
            <w:shd w:val="clear" w:color="000000" w:fill="FFFFFF"/>
            <w:noWrap/>
            <w:vAlign w:val="bottom"/>
            <w:hideMark/>
          </w:tcPr>
          <w:p w14:paraId="2BD3B3D5" w14:textId="77777777" w:rsidR="00DF3215" w:rsidRPr="00DF3215" w:rsidRDefault="00DF3215" w:rsidP="00DF3215">
            <w:pPr>
              <w:spacing w:after="0" w:line="240" w:lineRule="auto"/>
              <w:jc w:val="left"/>
              <w:rPr>
                <w:rFonts w:ascii="Aptos" w:eastAsia="Times New Roman" w:hAnsi="Aptos" w:cs="Calibri"/>
                <w:color w:val="000000"/>
                <w:kern w:val="0"/>
                <w:lang w:eastAsia="es-ES"/>
                <w14:ligatures w14:val="none"/>
              </w:rPr>
            </w:pPr>
            <w:r w:rsidRPr="00DF3215">
              <w:rPr>
                <w:rFonts w:ascii="Aptos" w:eastAsia="Times New Roman" w:hAnsi="Aptos" w:cs="Calibri"/>
                <w:color w:val="000000"/>
                <w:kern w:val="0"/>
                <w:lang w:eastAsia="es-ES"/>
                <w14:ligatures w14:val="none"/>
              </w:rPr>
              <w:t> </w:t>
            </w:r>
          </w:p>
        </w:tc>
      </w:tr>
      <w:tr w:rsidR="00DF3215" w:rsidRPr="00DF3215" w14:paraId="4DEB40FD" w14:textId="77777777" w:rsidTr="009602A7">
        <w:trPr>
          <w:trHeight w:val="300"/>
        </w:trPr>
        <w:tc>
          <w:tcPr>
            <w:tcW w:w="1245" w:type="pct"/>
            <w:shd w:val="clear" w:color="auto" w:fill="F7A525"/>
            <w:noWrap/>
            <w:vAlign w:val="bottom"/>
            <w:hideMark/>
          </w:tcPr>
          <w:p w14:paraId="5CFE9FAB" w14:textId="77777777" w:rsidR="00DF3215" w:rsidRPr="009602A7" w:rsidRDefault="00DF3215" w:rsidP="009602A7">
            <w:pPr>
              <w:spacing w:after="0" w:line="240" w:lineRule="auto"/>
              <w:jc w:val="right"/>
              <w:rPr>
                <w:rFonts w:ascii="Aptos" w:eastAsia="Times New Roman" w:hAnsi="Aptos" w:cs="Calibri"/>
                <w:b/>
                <w:bCs/>
                <w:color w:val="FFFFFF" w:themeColor="background1"/>
                <w:kern w:val="0"/>
                <w:lang w:eastAsia="es-ES"/>
                <w14:ligatures w14:val="none"/>
              </w:rPr>
            </w:pPr>
            <w:r w:rsidRPr="009602A7">
              <w:rPr>
                <w:rFonts w:ascii="Aptos" w:eastAsia="Times New Roman" w:hAnsi="Aptos" w:cs="Calibri"/>
                <w:b/>
                <w:bCs/>
                <w:color w:val="FFFFFF" w:themeColor="background1"/>
                <w:kern w:val="0"/>
                <w:lang w:eastAsia="es-ES"/>
                <w14:ligatures w14:val="none"/>
              </w:rPr>
              <w:t>Dirección:</w:t>
            </w:r>
          </w:p>
        </w:tc>
        <w:tc>
          <w:tcPr>
            <w:tcW w:w="3755" w:type="pct"/>
            <w:shd w:val="clear" w:color="000000" w:fill="FFFFFF"/>
            <w:noWrap/>
            <w:vAlign w:val="bottom"/>
            <w:hideMark/>
          </w:tcPr>
          <w:p w14:paraId="2F403984" w14:textId="77777777" w:rsidR="00DF3215" w:rsidRPr="00DF3215" w:rsidRDefault="00DF3215" w:rsidP="00DF3215">
            <w:pPr>
              <w:spacing w:after="0" w:line="240" w:lineRule="auto"/>
              <w:jc w:val="left"/>
              <w:rPr>
                <w:rFonts w:ascii="Aptos" w:eastAsia="Times New Roman" w:hAnsi="Aptos" w:cs="Calibri"/>
                <w:color w:val="000000"/>
                <w:kern w:val="0"/>
                <w:lang w:eastAsia="es-ES"/>
                <w14:ligatures w14:val="none"/>
              </w:rPr>
            </w:pPr>
            <w:r w:rsidRPr="00DF3215">
              <w:rPr>
                <w:rFonts w:ascii="Aptos" w:eastAsia="Times New Roman" w:hAnsi="Aptos" w:cs="Calibri"/>
                <w:color w:val="000000"/>
                <w:kern w:val="0"/>
                <w:lang w:eastAsia="es-ES"/>
                <w14:ligatures w14:val="none"/>
              </w:rPr>
              <w:t> </w:t>
            </w:r>
          </w:p>
        </w:tc>
      </w:tr>
      <w:tr w:rsidR="00DF3215" w:rsidRPr="00DF3215" w14:paraId="05265A90" w14:textId="77777777" w:rsidTr="009602A7">
        <w:trPr>
          <w:trHeight w:val="300"/>
        </w:trPr>
        <w:tc>
          <w:tcPr>
            <w:tcW w:w="1245" w:type="pct"/>
            <w:shd w:val="clear" w:color="auto" w:fill="F7A525"/>
            <w:noWrap/>
            <w:vAlign w:val="bottom"/>
            <w:hideMark/>
          </w:tcPr>
          <w:p w14:paraId="5529010D" w14:textId="77777777" w:rsidR="00DF3215" w:rsidRPr="009602A7" w:rsidRDefault="00DF3215" w:rsidP="009602A7">
            <w:pPr>
              <w:spacing w:after="0" w:line="240" w:lineRule="auto"/>
              <w:jc w:val="right"/>
              <w:rPr>
                <w:rFonts w:ascii="Aptos" w:eastAsia="Times New Roman" w:hAnsi="Aptos" w:cs="Calibri"/>
                <w:b/>
                <w:bCs/>
                <w:color w:val="FFFFFF" w:themeColor="background1"/>
                <w:kern w:val="0"/>
                <w:lang w:eastAsia="es-ES"/>
                <w14:ligatures w14:val="none"/>
              </w:rPr>
            </w:pPr>
            <w:r w:rsidRPr="009602A7">
              <w:rPr>
                <w:rFonts w:ascii="Aptos" w:eastAsia="Times New Roman" w:hAnsi="Aptos" w:cs="Calibri"/>
                <w:b/>
                <w:bCs/>
                <w:color w:val="FFFFFF" w:themeColor="background1"/>
                <w:kern w:val="0"/>
                <w:lang w:eastAsia="es-ES"/>
                <w14:ligatures w14:val="none"/>
              </w:rPr>
              <w:t>Centro de trabajo:</w:t>
            </w:r>
          </w:p>
        </w:tc>
        <w:tc>
          <w:tcPr>
            <w:tcW w:w="3755" w:type="pct"/>
            <w:shd w:val="clear" w:color="000000" w:fill="FFFFFF"/>
            <w:noWrap/>
            <w:vAlign w:val="bottom"/>
            <w:hideMark/>
          </w:tcPr>
          <w:p w14:paraId="211A3314" w14:textId="77777777" w:rsidR="00DF3215" w:rsidRPr="00DF3215" w:rsidRDefault="00DF3215" w:rsidP="00DF3215">
            <w:pPr>
              <w:spacing w:after="0" w:line="240" w:lineRule="auto"/>
              <w:jc w:val="left"/>
              <w:rPr>
                <w:rFonts w:ascii="Aptos" w:eastAsia="Times New Roman" w:hAnsi="Aptos" w:cs="Calibri"/>
                <w:color w:val="000000"/>
                <w:kern w:val="0"/>
                <w:lang w:eastAsia="es-ES"/>
                <w14:ligatures w14:val="none"/>
              </w:rPr>
            </w:pPr>
            <w:r w:rsidRPr="00DF3215">
              <w:rPr>
                <w:rFonts w:ascii="Aptos" w:eastAsia="Times New Roman" w:hAnsi="Aptos" w:cs="Calibri"/>
                <w:color w:val="000000"/>
                <w:kern w:val="0"/>
                <w:lang w:eastAsia="es-ES"/>
                <w14:ligatures w14:val="none"/>
              </w:rPr>
              <w:t> </w:t>
            </w:r>
          </w:p>
        </w:tc>
      </w:tr>
      <w:tr w:rsidR="00DF3215" w:rsidRPr="00DF3215" w14:paraId="7134051F" w14:textId="77777777" w:rsidTr="009602A7">
        <w:trPr>
          <w:trHeight w:val="600"/>
        </w:trPr>
        <w:tc>
          <w:tcPr>
            <w:tcW w:w="1245" w:type="pct"/>
            <w:shd w:val="clear" w:color="auto" w:fill="F7A525"/>
            <w:vAlign w:val="bottom"/>
            <w:hideMark/>
          </w:tcPr>
          <w:p w14:paraId="2B6D070D" w14:textId="77777777" w:rsidR="00DF3215" w:rsidRPr="009602A7" w:rsidRDefault="00DF3215" w:rsidP="009602A7">
            <w:pPr>
              <w:spacing w:after="0" w:line="240" w:lineRule="auto"/>
              <w:jc w:val="right"/>
              <w:rPr>
                <w:rFonts w:ascii="Aptos" w:eastAsia="Times New Roman" w:hAnsi="Aptos" w:cs="Calibri"/>
                <w:b/>
                <w:bCs/>
                <w:color w:val="FFFFFF" w:themeColor="background1"/>
                <w:kern w:val="0"/>
                <w:lang w:eastAsia="es-ES"/>
                <w14:ligatures w14:val="none"/>
              </w:rPr>
            </w:pPr>
            <w:r w:rsidRPr="009602A7">
              <w:rPr>
                <w:rFonts w:ascii="Aptos" w:eastAsia="Times New Roman" w:hAnsi="Aptos" w:cs="Calibri"/>
                <w:b/>
                <w:bCs/>
                <w:color w:val="FFFFFF" w:themeColor="background1"/>
                <w:kern w:val="0"/>
                <w:lang w:eastAsia="es-ES"/>
                <w14:ligatures w14:val="none"/>
              </w:rPr>
              <w:t>Responsable del centro de trabajo:</w:t>
            </w:r>
          </w:p>
        </w:tc>
        <w:tc>
          <w:tcPr>
            <w:tcW w:w="3755" w:type="pct"/>
            <w:shd w:val="clear" w:color="000000" w:fill="FFFFFF"/>
            <w:noWrap/>
            <w:vAlign w:val="bottom"/>
            <w:hideMark/>
          </w:tcPr>
          <w:p w14:paraId="10B4552B" w14:textId="77777777" w:rsidR="00DF3215" w:rsidRPr="00DF3215" w:rsidRDefault="00DF3215" w:rsidP="00DF3215">
            <w:pPr>
              <w:spacing w:after="0" w:line="240" w:lineRule="auto"/>
              <w:jc w:val="left"/>
              <w:rPr>
                <w:rFonts w:ascii="Aptos" w:eastAsia="Times New Roman" w:hAnsi="Aptos" w:cs="Calibri"/>
                <w:color w:val="000000"/>
                <w:kern w:val="0"/>
                <w:lang w:eastAsia="es-ES"/>
                <w14:ligatures w14:val="none"/>
              </w:rPr>
            </w:pPr>
            <w:r w:rsidRPr="00DF3215">
              <w:rPr>
                <w:rFonts w:ascii="Aptos" w:eastAsia="Times New Roman" w:hAnsi="Aptos" w:cs="Calibri"/>
                <w:color w:val="000000"/>
                <w:kern w:val="0"/>
                <w:lang w:eastAsia="es-ES"/>
                <w14:ligatures w14:val="none"/>
              </w:rPr>
              <w:t> </w:t>
            </w:r>
          </w:p>
        </w:tc>
      </w:tr>
      <w:tr w:rsidR="00941606" w:rsidRPr="00DF3215" w14:paraId="1FF52973" w14:textId="77777777" w:rsidTr="009602A7">
        <w:trPr>
          <w:trHeight w:val="600"/>
        </w:trPr>
        <w:tc>
          <w:tcPr>
            <w:tcW w:w="1245" w:type="pct"/>
            <w:shd w:val="clear" w:color="auto" w:fill="F7A525"/>
            <w:vAlign w:val="bottom"/>
          </w:tcPr>
          <w:p w14:paraId="38139BCF" w14:textId="562B652F" w:rsidR="00941606" w:rsidRPr="009602A7" w:rsidRDefault="00023562" w:rsidP="009602A7">
            <w:pPr>
              <w:spacing w:after="0" w:line="240" w:lineRule="auto"/>
              <w:jc w:val="right"/>
              <w:rPr>
                <w:rFonts w:ascii="Aptos" w:eastAsia="Times New Roman" w:hAnsi="Aptos" w:cs="Calibri"/>
                <w:b/>
                <w:bCs/>
                <w:color w:val="FFFFFF" w:themeColor="background1"/>
                <w:kern w:val="0"/>
                <w:lang w:eastAsia="es-ES"/>
                <w14:ligatures w14:val="none"/>
              </w:rPr>
            </w:pPr>
            <w:r w:rsidRPr="009602A7">
              <w:rPr>
                <w:rFonts w:ascii="Aptos" w:eastAsia="Times New Roman" w:hAnsi="Aptos" w:cs="Calibri"/>
                <w:b/>
                <w:bCs/>
                <w:color w:val="FFFFFF" w:themeColor="background1"/>
                <w:kern w:val="0"/>
                <w:lang w:eastAsia="es-ES"/>
                <w14:ligatures w14:val="none"/>
              </w:rPr>
              <w:t xml:space="preserve">Técnico </w:t>
            </w:r>
            <w:r w:rsidR="00EA0EE5" w:rsidRPr="009602A7">
              <w:rPr>
                <w:rFonts w:ascii="Aptos" w:eastAsia="Times New Roman" w:hAnsi="Aptos" w:cs="Calibri"/>
                <w:b/>
                <w:bCs/>
                <w:color w:val="FFFFFF" w:themeColor="background1"/>
                <w:kern w:val="0"/>
                <w:lang w:eastAsia="es-ES"/>
                <w14:ligatures w14:val="none"/>
              </w:rPr>
              <w:t>que realiza la encuesta:</w:t>
            </w:r>
          </w:p>
        </w:tc>
        <w:tc>
          <w:tcPr>
            <w:tcW w:w="3755" w:type="pct"/>
            <w:shd w:val="clear" w:color="000000" w:fill="FFFFFF"/>
            <w:noWrap/>
            <w:vAlign w:val="bottom"/>
          </w:tcPr>
          <w:p w14:paraId="634D1A41" w14:textId="77777777" w:rsidR="00941606" w:rsidRPr="00DF3215" w:rsidRDefault="00941606" w:rsidP="00DF3215">
            <w:pPr>
              <w:spacing w:after="0" w:line="240" w:lineRule="auto"/>
              <w:jc w:val="left"/>
              <w:rPr>
                <w:rFonts w:ascii="Aptos" w:eastAsia="Times New Roman" w:hAnsi="Aptos" w:cs="Calibri"/>
                <w:color w:val="000000"/>
                <w:kern w:val="0"/>
                <w:lang w:eastAsia="es-ES"/>
                <w14:ligatures w14:val="none"/>
              </w:rPr>
            </w:pPr>
          </w:p>
        </w:tc>
      </w:tr>
    </w:tbl>
    <w:p w14:paraId="32B75264" w14:textId="77777777" w:rsidR="00DF3215" w:rsidRPr="00A978B7" w:rsidRDefault="00DF3215" w:rsidP="00C51AF6">
      <w:pPr>
        <w:pStyle w:val="Prrafodelista"/>
      </w:pPr>
    </w:p>
    <w:p w14:paraId="2FD5717E" w14:textId="688080C7" w:rsidR="009A03C2" w:rsidRDefault="009A03C2" w:rsidP="009A03C2">
      <w:pPr>
        <w:pStyle w:val="Ttulo1"/>
        <w:numPr>
          <w:ilvl w:val="0"/>
          <w:numId w:val="1"/>
        </w:numPr>
      </w:pPr>
      <w:bookmarkStart w:id="1" w:name="_Toc240880522"/>
      <w:r>
        <w:t>Introducción</w:t>
      </w:r>
      <w:bookmarkEnd w:id="1"/>
    </w:p>
    <w:p w14:paraId="7377A65E" w14:textId="77777777" w:rsidR="00040871" w:rsidRDefault="00040871" w:rsidP="00040871">
      <w:r>
        <w:t>La exposición a vibraciones mecánicas en el entorno laboral constituye un riesgo físico presente en diversas actividades, especialmente en aquellas en las que se utilizan herramientas manuales, maquinaria portátil, vehículos, equipos móviles, plataformas, maquinaria industrial o procesos que transmiten vibraciones al cuerpo de la persona trabajadora.</w:t>
      </w:r>
    </w:p>
    <w:p w14:paraId="4E398A88" w14:textId="77777777" w:rsidR="00040871" w:rsidRDefault="00040871" w:rsidP="00040871">
      <w:r>
        <w:t>Las vibraciones mecánicas pueden afectar a la seguridad y salud de las personas trabajadoras, tanto cuando se transmiten al sistema mano-brazo como cuando afectan al cuerpo entero. Sus efectos pueden incluir alteraciones vasculares, neurológicas, musculoesqueléticas, molestias lumbares, fatiga, pérdida de sensibilidad, disminución de la precisión en las tareas e incremento del riesgo de accidentes.</w:t>
      </w:r>
    </w:p>
    <w:p w14:paraId="43AECC64" w14:textId="77777777" w:rsidR="00040871" w:rsidRDefault="00040871" w:rsidP="00040871">
      <w:r>
        <w:t>En el marco de la prevención de riesgos laborales, la gestión de la exposición a vibraciones mecánicas debe abordarse siguiendo los principios generales de la acción preventiva. La empresa debe identificar las fuentes de vibración, evaluar los niveles de exposición, considerar la duración real de las tareas y adoptar medidas destinadas a eliminar o reducir el riesgo en origen. Entre estas medidas pueden incluirse la selección de equipos con menor emisión de vibraciones, el mantenimiento preventivo, la organización del trabajo, la limitación de los tiempos de exposición, la formación de las personas trabajadoras y la vigilancia de la salud.</w:t>
      </w:r>
    </w:p>
    <w:p w14:paraId="7B60C6B2" w14:textId="77777777" w:rsidR="00040871" w:rsidRDefault="00040871" w:rsidP="00040871">
      <w:r>
        <w:t>El presente informe se integra dentro de una herramienta de autodiagnóstico en materia de prevención de riesgos laborales, orientada a que las empresas puedan evaluar de forma estructurada su grado de cumplimiento y madurez preventiva en relación con la exposición a vibraciones mecánicas.</w:t>
      </w:r>
    </w:p>
    <w:p w14:paraId="647788C7" w14:textId="77777777" w:rsidR="00040871" w:rsidRDefault="00040871" w:rsidP="00040871">
      <w:r>
        <w:t>Para ello, se propone un cuestionario de autochequeo que permite identificar puntos fuertes, deficiencias, necesidades de mejora y posibles incumplimientos relacionados con la identificación de fuentes de vibración, la evaluación de la exposición, la implantación de medidas preventivas, la información y formación de las personas trabajadoras, la vigilancia de la salud y el seguimiento periódico de las condiciones de trabajo.</w:t>
      </w:r>
    </w:p>
    <w:p w14:paraId="58C7389F" w14:textId="77777777" w:rsidR="00040871" w:rsidRDefault="00040871" w:rsidP="00040871"/>
    <w:p w14:paraId="5DECD18F" w14:textId="6DD40F0A" w:rsidR="00040871" w:rsidRDefault="00040871" w:rsidP="00040871">
      <w:r>
        <w:lastRenderedPageBreak/>
        <w:t>La finalidad del informe no es sustituir a una evaluación técnica específica realizada por personal competente, sino ofrecer una visión ordenada y práctica sobre los aspectos mínimos que deberían verificarse en la empresa para asegurar una gestión adecuada del riesgo derivado de la exposición a vibraciones mecánicas.</w:t>
      </w:r>
    </w:p>
    <w:p w14:paraId="78B86904" w14:textId="1E9B7007" w:rsidR="009A03C2" w:rsidRDefault="00AE23FC" w:rsidP="00AE23FC">
      <w:pPr>
        <w:pStyle w:val="Ttulo1"/>
        <w:numPr>
          <w:ilvl w:val="0"/>
          <w:numId w:val="1"/>
        </w:numPr>
      </w:pPr>
      <w:bookmarkStart w:id="2" w:name="_Toc240880523"/>
      <w:r>
        <w:t>Objetivos</w:t>
      </w:r>
      <w:bookmarkEnd w:id="2"/>
    </w:p>
    <w:p w14:paraId="392AE7F2" w14:textId="36A49160" w:rsidR="00A15B34" w:rsidRDefault="00A127E5" w:rsidP="00A15B34">
      <w:r>
        <w:t xml:space="preserve">El objetivo general </w:t>
      </w:r>
      <w:r w:rsidR="000A2D26">
        <w:t xml:space="preserve">es el de </w:t>
      </w:r>
      <w:r w:rsidR="00102D63">
        <w:t>e</w:t>
      </w:r>
      <w:r w:rsidR="00102D63" w:rsidRPr="00102D63">
        <w:t xml:space="preserve">valuar, mediante un cuestionario de autodiagnóstico, el grado de adecuación de la gestión empresarial en relación con </w:t>
      </w:r>
      <w:r w:rsidR="00C02F08" w:rsidRPr="00C02F08">
        <w:t>riesgos derivados o que puedan derivarse de la exposición a vibraciones mecánicas</w:t>
      </w:r>
      <w:r w:rsidR="00102D63" w:rsidRPr="00102D63">
        <w:t>, con el fin de identificar el nivel de cumplimiento preventivo, detectar áreas de mejora y orientar la adopción de medidas correctoras.</w:t>
      </w:r>
    </w:p>
    <w:p w14:paraId="2ECEA2AF" w14:textId="0ADD92EE" w:rsidR="00A15B34" w:rsidRDefault="00A15B34" w:rsidP="00A15B34">
      <w:pPr>
        <w:pStyle w:val="Ttulo1"/>
        <w:numPr>
          <w:ilvl w:val="0"/>
          <w:numId w:val="1"/>
        </w:numPr>
      </w:pPr>
      <w:bookmarkStart w:id="3" w:name="_Toc240880524"/>
      <w:r>
        <w:t>Metodología</w:t>
      </w:r>
      <w:bookmarkEnd w:id="3"/>
    </w:p>
    <w:p w14:paraId="1DB0F2A7" w14:textId="4554AF49" w:rsidR="00435CDC" w:rsidRDefault="00763F77" w:rsidP="00435CDC">
      <w:r w:rsidRPr="00763F77">
        <w:t xml:space="preserve">La metodología utilizada se basa en un modelo de auto chequeo estructurado mediante preguntas organizadas por bloques temáticos </w:t>
      </w:r>
      <w:r w:rsidR="00ED79A4">
        <w:t xml:space="preserve">sobre </w:t>
      </w:r>
      <w:r w:rsidR="00C02F08">
        <w:t xml:space="preserve">los </w:t>
      </w:r>
      <w:r w:rsidR="00C02F08" w:rsidRPr="00C02F08">
        <w:t>riesgos derivados o que puedan derivarse de la exposición a vibraciones mecánicas</w:t>
      </w:r>
      <w:r w:rsidR="00ED79A4">
        <w:t xml:space="preserve"> en base al Real Decreto </w:t>
      </w:r>
      <w:r w:rsidR="005260E6">
        <w:t>1311</w:t>
      </w:r>
      <w:r w:rsidR="001B699E">
        <w:t>/200</w:t>
      </w:r>
      <w:r w:rsidR="005260E6">
        <w:t>5</w:t>
      </w:r>
      <w:r w:rsidRPr="00763F77">
        <w:t>. Cada pregunta permite valorar un aspecto concreto del sistema preventivo de la empresa y obtener una visión global del grado de adecuación existente.</w:t>
      </w:r>
    </w:p>
    <w:p w14:paraId="2B54D136" w14:textId="078BD62E" w:rsidR="0016295B" w:rsidRDefault="0016295B" w:rsidP="00435CDC">
      <w:r>
        <w:t>Las respuestas se organizan teniendo en cuenta la siguiente clasificación:</w:t>
      </w:r>
    </w:p>
    <w:tbl>
      <w:tblPr>
        <w:tblStyle w:val="Tablaconcuadrcula"/>
        <w:tblW w:w="4958"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557"/>
        <w:gridCol w:w="5052"/>
        <w:gridCol w:w="1814"/>
      </w:tblGrid>
      <w:tr w:rsidR="00151682" w14:paraId="13B42C49" w14:textId="453E6CA4" w:rsidTr="00AF5080">
        <w:tc>
          <w:tcPr>
            <w:tcW w:w="924" w:type="pct"/>
            <w:shd w:val="clear" w:color="auto" w:fill="F7A525"/>
          </w:tcPr>
          <w:p w14:paraId="1F7D232E" w14:textId="5CCB09B4" w:rsidR="00151682" w:rsidRPr="001E1950" w:rsidRDefault="00151682" w:rsidP="001E1950">
            <w:pPr>
              <w:jc w:val="center"/>
              <w:rPr>
                <w:b/>
                <w:bCs/>
                <w:color w:val="FFFFFF" w:themeColor="background1"/>
              </w:rPr>
            </w:pPr>
            <w:r w:rsidRPr="001E1950">
              <w:rPr>
                <w:b/>
                <w:bCs/>
                <w:color w:val="FFFFFF" w:themeColor="background1"/>
              </w:rPr>
              <w:t>Respuesta</w:t>
            </w:r>
          </w:p>
        </w:tc>
        <w:tc>
          <w:tcPr>
            <w:tcW w:w="2999" w:type="pct"/>
            <w:shd w:val="clear" w:color="auto" w:fill="F7A525"/>
          </w:tcPr>
          <w:p w14:paraId="1EBB54E2" w14:textId="4B6930DE" w:rsidR="00151682" w:rsidRPr="001E1950" w:rsidRDefault="00151682" w:rsidP="001E1950">
            <w:pPr>
              <w:jc w:val="center"/>
              <w:rPr>
                <w:b/>
                <w:bCs/>
                <w:color w:val="FFFFFF" w:themeColor="background1"/>
              </w:rPr>
            </w:pPr>
            <w:r w:rsidRPr="001E1950">
              <w:rPr>
                <w:b/>
                <w:bCs/>
                <w:color w:val="FFFFFF" w:themeColor="background1"/>
              </w:rPr>
              <w:t>Significado</w:t>
            </w:r>
          </w:p>
        </w:tc>
        <w:tc>
          <w:tcPr>
            <w:tcW w:w="1077" w:type="pct"/>
            <w:shd w:val="clear" w:color="auto" w:fill="F7A525"/>
          </w:tcPr>
          <w:p w14:paraId="06DA9EA2" w14:textId="3EF9F445" w:rsidR="00151682" w:rsidRPr="001E1950" w:rsidRDefault="00151682" w:rsidP="001E1950">
            <w:pPr>
              <w:jc w:val="center"/>
              <w:rPr>
                <w:b/>
                <w:bCs/>
                <w:color w:val="FFFFFF" w:themeColor="background1"/>
              </w:rPr>
            </w:pPr>
            <w:r>
              <w:rPr>
                <w:b/>
                <w:bCs/>
                <w:color w:val="FFFFFF" w:themeColor="background1"/>
              </w:rPr>
              <w:t>Ponderación</w:t>
            </w:r>
          </w:p>
        </w:tc>
      </w:tr>
      <w:tr w:rsidR="00151682" w14:paraId="09DC34EF" w14:textId="5B4659D8" w:rsidTr="00AF5080">
        <w:tc>
          <w:tcPr>
            <w:tcW w:w="924" w:type="pct"/>
            <w:vAlign w:val="center"/>
          </w:tcPr>
          <w:p w14:paraId="02139941" w14:textId="0079FCD2" w:rsidR="00151682" w:rsidRPr="005A6FB8" w:rsidRDefault="00151682" w:rsidP="005A6FB8">
            <w:pPr>
              <w:jc w:val="center"/>
              <w:rPr>
                <w:b/>
                <w:bCs/>
              </w:rPr>
            </w:pPr>
            <w:r w:rsidRPr="005A6FB8">
              <w:rPr>
                <w:b/>
                <w:bCs/>
              </w:rPr>
              <w:t>Sí</w:t>
            </w:r>
          </w:p>
        </w:tc>
        <w:tc>
          <w:tcPr>
            <w:tcW w:w="2999" w:type="pct"/>
            <w:vAlign w:val="center"/>
          </w:tcPr>
          <w:p w14:paraId="44EB16F3" w14:textId="744FBB5E" w:rsidR="00151682" w:rsidRDefault="00151682" w:rsidP="00A70822">
            <w:r w:rsidRPr="0016295B">
              <w:t>La empresa cumple adecuadamente el requisito o dispone de evidencia suficiente.</w:t>
            </w:r>
          </w:p>
        </w:tc>
        <w:tc>
          <w:tcPr>
            <w:tcW w:w="1077" w:type="pct"/>
            <w:vAlign w:val="center"/>
          </w:tcPr>
          <w:p w14:paraId="34F1AAC1" w14:textId="1E1D91FB" w:rsidR="00151682" w:rsidRPr="0016295B" w:rsidRDefault="00331FCC" w:rsidP="00151682">
            <w:pPr>
              <w:jc w:val="center"/>
            </w:pPr>
            <w:r>
              <w:t>1</w:t>
            </w:r>
          </w:p>
        </w:tc>
      </w:tr>
      <w:tr w:rsidR="00151682" w14:paraId="7BD5CEEE" w14:textId="518ED5D4" w:rsidTr="00AF5080">
        <w:tc>
          <w:tcPr>
            <w:tcW w:w="924" w:type="pct"/>
            <w:vAlign w:val="center"/>
          </w:tcPr>
          <w:p w14:paraId="5FE77855" w14:textId="0A9B52C3" w:rsidR="00151682" w:rsidRPr="005A6FB8" w:rsidRDefault="00151682" w:rsidP="005A6FB8">
            <w:pPr>
              <w:jc w:val="center"/>
              <w:rPr>
                <w:b/>
                <w:bCs/>
              </w:rPr>
            </w:pPr>
            <w:r w:rsidRPr="005A6FB8">
              <w:rPr>
                <w:b/>
                <w:bCs/>
              </w:rPr>
              <w:t>Parcialmente</w:t>
            </w:r>
          </w:p>
        </w:tc>
        <w:tc>
          <w:tcPr>
            <w:tcW w:w="2999" w:type="pct"/>
            <w:vAlign w:val="center"/>
          </w:tcPr>
          <w:p w14:paraId="4E0047F8" w14:textId="31D4049A" w:rsidR="00151682" w:rsidRDefault="00151682" w:rsidP="00A70822">
            <w:r w:rsidRPr="0016295B">
              <w:t>El requisito se cumple de forma incompleta, no sistemática o con evidencias insuficientes.</w:t>
            </w:r>
          </w:p>
        </w:tc>
        <w:tc>
          <w:tcPr>
            <w:tcW w:w="1077" w:type="pct"/>
            <w:vAlign w:val="center"/>
          </w:tcPr>
          <w:p w14:paraId="6FAE1548" w14:textId="7DB3D407" w:rsidR="00151682" w:rsidRPr="0016295B" w:rsidRDefault="00331FCC" w:rsidP="00151682">
            <w:pPr>
              <w:jc w:val="center"/>
            </w:pPr>
            <w:r>
              <w:t>0.5</w:t>
            </w:r>
          </w:p>
        </w:tc>
      </w:tr>
      <w:tr w:rsidR="00151682" w14:paraId="0E07BE03" w14:textId="4938ECDE" w:rsidTr="00AF5080">
        <w:tc>
          <w:tcPr>
            <w:tcW w:w="924" w:type="pct"/>
            <w:vAlign w:val="center"/>
          </w:tcPr>
          <w:p w14:paraId="5470787F" w14:textId="601B301F" w:rsidR="00151682" w:rsidRPr="005A6FB8" w:rsidRDefault="00151682" w:rsidP="005A6FB8">
            <w:pPr>
              <w:jc w:val="center"/>
              <w:rPr>
                <w:b/>
                <w:bCs/>
              </w:rPr>
            </w:pPr>
            <w:r w:rsidRPr="005A6FB8">
              <w:rPr>
                <w:b/>
                <w:bCs/>
              </w:rPr>
              <w:t>No</w:t>
            </w:r>
          </w:p>
        </w:tc>
        <w:tc>
          <w:tcPr>
            <w:tcW w:w="2999" w:type="pct"/>
            <w:vAlign w:val="center"/>
          </w:tcPr>
          <w:p w14:paraId="79CB79AC" w14:textId="2DC160BD" w:rsidR="00151682" w:rsidRDefault="00151682" w:rsidP="00A70822">
            <w:r w:rsidRPr="0016295B">
              <w:t>La empresa no cumple el requisito o no dispone de evidencia.</w:t>
            </w:r>
          </w:p>
        </w:tc>
        <w:tc>
          <w:tcPr>
            <w:tcW w:w="1077" w:type="pct"/>
            <w:vAlign w:val="center"/>
          </w:tcPr>
          <w:p w14:paraId="27E3E906" w14:textId="24431DD9" w:rsidR="00151682" w:rsidRPr="0016295B" w:rsidRDefault="00331FCC" w:rsidP="00151682">
            <w:pPr>
              <w:jc w:val="center"/>
            </w:pPr>
            <w:r>
              <w:t>0</w:t>
            </w:r>
          </w:p>
        </w:tc>
      </w:tr>
    </w:tbl>
    <w:p w14:paraId="2C0172D4" w14:textId="77777777" w:rsidR="0016295B" w:rsidRDefault="0016295B" w:rsidP="00435CDC"/>
    <w:p w14:paraId="5E067EB1" w14:textId="373FFEB9" w:rsidR="00EB5AF2" w:rsidRDefault="009B7D2F" w:rsidP="00435CDC">
      <w:r w:rsidRPr="009B7D2F">
        <w:t>El análisis final permitirá clasificar el grado de cumplimiento de la empresa en diferentes niveles, por ejemplo:</w:t>
      </w:r>
    </w:p>
    <w:tbl>
      <w:tblPr>
        <w:tblW w:w="5000" w:type="pct"/>
        <w:tblCellMar>
          <w:left w:w="70" w:type="dxa"/>
          <w:right w:w="70" w:type="dxa"/>
        </w:tblCellMar>
        <w:tblLook w:val="04A0" w:firstRow="1" w:lastRow="0" w:firstColumn="1" w:lastColumn="0" w:noHBand="0" w:noVBand="1"/>
      </w:tblPr>
      <w:tblGrid>
        <w:gridCol w:w="6877"/>
        <w:gridCol w:w="1607"/>
      </w:tblGrid>
      <w:tr w:rsidR="00F0503F" w:rsidRPr="00F0503F" w14:paraId="04C39305" w14:textId="77777777" w:rsidTr="00F0503F">
        <w:trPr>
          <w:trHeight w:val="876"/>
        </w:trPr>
        <w:tc>
          <w:tcPr>
            <w:tcW w:w="4053" w:type="pct"/>
            <w:tcBorders>
              <w:top w:val="single" w:sz="8" w:space="0" w:color="808080"/>
              <w:left w:val="single" w:sz="8" w:space="0" w:color="808080"/>
              <w:bottom w:val="single" w:sz="8" w:space="0" w:color="808080"/>
              <w:right w:val="single" w:sz="8" w:space="0" w:color="808080"/>
            </w:tcBorders>
            <w:shd w:val="clear" w:color="000000" w:fill="F7A525"/>
            <w:vAlign w:val="center"/>
            <w:hideMark/>
          </w:tcPr>
          <w:p w14:paraId="4FD8FABE" w14:textId="77777777" w:rsidR="00F0503F" w:rsidRPr="00F0503F" w:rsidRDefault="00F0503F" w:rsidP="00F0503F">
            <w:pPr>
              <w:spacing w:after="0" w:line="240" w:lineRule="auto"/>
              <w:jc w:val="center"/>
              <w:rPr>
                <w:rFonts w:ascii="Aptos" w:eastAsia="Times New Roman" w:hAnsi="Aptos" w:cs="Calibri"/>
                <w:b/>
                <w:bCs/>
                <w:color w:val="FFFFFF"/>
                <w:kern w:val="0"/>
                <w:lang w:eastAsia="es-ES"/>
                <w14:ligatures w14:val="none"/>
              </w:rPr>
            </w:pPr>
            <w:r w:rsidRPr="00F0503F">
              <w:rPr>
                <w:rFonts w:ascii="Aptos" w:eastAsia="Times New Roman" w:hAnsi="Aptos" w:cs="Calibri"/>
                <w:b/>
                <w:bCs/>
                <w:color w:val="FFFFFF" w:themeColor="background1"/>
                <w:kern w:val="0"/>
                <w:lang w:eastAsia="es-ES"/>
                <w14:ligatures w14:val="none"/>
              </w:rPr>
              <w:t>Resultado</w:t>
            </w:r>
          </w:p>
        </w:tc>
        <w:tc>
          <w:tcPr>
            <w:tcW w:w="947" w:type="pct"/>
            <w:tcBorders>
              <w:top w:val="single" w:sz="8" w:space="0" w:color="808080"/>
              <w:left w:val="nil"/>
              <w:bottom w:val="single" w:sz="8" w:space="0" w:color="808080"/>
              <w:right w:val="single" w:sz="8" w:space="0" w:color="808080"/>
            </w:tcBorders>
            <w:shd w:val="clear" w:color="000000" w:fill="F7A525"/>
            <w:vAlign w:val="center"/>
            <w:hideMark/>
          </w:tcPr>
          <w:p w14:paraId="52182EAD" w14:textId="77777777" w:rsidR="00F0503F" w:rsidRPr="00F0503F" w:rsidRDefault="00F0503F" w:rsidP="00F0503F">
            <w:pPr>
              <w:spacing w:after="0" w:line="240" w:lineRule="auto"/>
              <w:jc w:val="center"/>
              <w:rPr>
                <w:rFonts w:ascii="Aptos" w:eastAsia="Times New Roman" w:hAnsi="Aptos" w:cs="Calibri"/>
                <w:b/>
                <w:bCs/>
                <w:color w:val="FFFFFF"/>
                <w:kern w:val="0"/>
                <w:lang w:eastAsia="es-ES"/>
                <w14:ligatures w14:val="none"/>
              </w:rPr>
            </w:pPr>
            <w:r w:rsidRPr="00F0503F">
              <w:rPr>
                <w:rFonts w:ascii="Aptos" w:eastAsia="Times New Roman" w:hAnsi="Aptos" w:cs="Calibri"/>
                <w:b/>
                <w:bCs/>
                <w:color w:val="FFFFFF" w:themeColor="background1"/>
                <w:kern w:val="0"/>
                <w:lang w:eastAsia="es-ES"/>
                <w14:ligatures w14:val="none"/>
              </w:rPr>
              <w:t>Nivel de complimiento</w:t>
            </w:r>
          </w:p>
        </w:tc>
      </w:tr>
      <w:tr w:rsidR="00F0503F" w:rsidRPr="00F0503F" w14:paraId="034D8777" w14:textId="77777777" w:rsidTr="00F0503F">
        <w:trPr>
          <w:trHeight w:val="300"/>
        </w:trPr>
        <w:tc>
          <w:tcPr>
            <w:tcW w:w="4053" w:type="pct"/>
            <w:tcBorders>
              <w:top w:val="nil"/>
              <w:left w:val="single" w:sz="8" w:space="0" w:color="808080"/>
              <w:bottom w:val="single" w:sz="8" w:space="0" w:color="808080"/>
              <w:right w:val="single" w:sz="8" w:space="0" w:color="808080"/>
            </w:tcBorders>
            <w:shd w:val="clear" w:color="000000" w:fill="8DD873"/>
            <w:vAlign w:val="center"/>
            <w:hideMark/>
          </w:tcPr>
          <w:p w14:paraId="5DEBD712" w14:textId="77777777"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10</w:t>
            </w:r>
          </w:p>
        </w:tc>
        <w:tc>
          <w:tcPr>
            <w:tcW w:w="947" w:type="pct"/>
            <w:tcBorders>
              <w:top w:val="nil"/>
              <w:left w:val="nil"/>
              <w:bottom w:val="single" w:sz="8" w:space="0" w:color="808080"/>
              <w:right w:val="single" w:sz="8" w:space="0" w:color="808080"/>
            </w:tcBorders>
            <w:shd w:val="clear" w:color="000000" w:fill="8DD873"/>
            <w:vAlign w:val="center"/>
            <w:hideMark/>
          </w:tcPr>
          <w:p w14:paraId="3BA6A67B" w14:textId="77777777"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TOTAL</w:t>
            </w:r>
          </w:p>
        </w:tc>
      </w:tr>
      <w:tr w:rsidR="00F0503F" w:rsidRPr="00F0503F" w14:paraId="45D0FA77" w14:textId="77777777" w:rsidTr="00F0503F">
        <w:trPr>
          <w:trHeight w:val="300"/>
        </w:trPr>
        <w:tc>
          <w:tcPr>
            <w:tcW w:w="4053" w:type="pct"/>
            <w:tcBorders>
              <w:top w:val="nil"/>
              <w:left w:val="single" w:sz="8" w:space="0" w:color="808080"/>
              <w:bottom w:val="single" w:sz="8" w:space="0" w:color="808080"/>
              <w:right w:val="single" w:sz="8" w:space="0" w:color="808080"/>
            </w:tcBorders>
            <w:shd w:val="clear" w:color="000000" w:fill="D9F2D0"/>
            <w:vAlign w:val="center"/>
            <w:hideMark/>
          </w:tcPr>
          <w:p w14:paraId="50529E58" w14:textId="77777777"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7,5-9,5</w:t>
            </w:r>
          </w:p>
        </w:tc>
        <w:tc>
          <w:tcPr>
            <w:tcW w:w="947" w:type="pct"/>
            <w:tcBorders>
              <w:top w:val="nil"/>
              <w:left w:val="nil"/>
              <w:bottom w:val="single" w:sz="8" w:space="0" w:color="808080"/>
              <w:right w:val="single" w:sz="8" w:space="0" w:color="808080"/>
            </w:tcBorders>
            <w:shd w:val="clear" w:color="000000" w:fill="D9F2D0"/>
            <w:vAlign w:val="center"/>
            <w:hideMark/>
          </w:tcPr>
          <w:p w14:paraId="0C918611" w14:textId="77777777"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AVANZADO</w:t>
            </w:r>
          </w:p>
        </w:tc>
      </w:tr>
      <w:tr w:rsidR="00F0503F" w:rsidRPr="00F0503F" w14:paraId="558AEA89" w14:textId="77777777" w:rsidTr="00F0503F">
        <w:trPr>
          <w:trHeight w:val="300"/>
        </w:trPr>
        <w:tc>
          <w:tcPr>
            <w:tcW w:w="4053" w:type="pct"/>
            <w:tcBorders>
              <w:top w:val="nil"/>
              <w:left w:val="single" w:sz="8" w:space="0" w:color="808080"/>
              <w:bottom w:val="single" w:sz="8" w:space="0" w:color="808080"/>
              <w:right w:val="single" w:sz="8" w:space="0" w:color="808080"/>
            </w:tcBorders>
            <w:shd w:val="clear" w:color="000000" w:fill="FFFF99"/>
            <w:vAlign w:val="center"/>
            <w:hideMark/>
          </w:tcPr>
          <w:p w14:paraId="7D257B39" w14:textId="77777777"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5,5-7,5</w:t>
            </w:r>
          </w:p>
        </w:tc>
        <w:tc>
          <w:tcPr>
            <w:tcW w:w="947" w:type="pct"/>
            <w:tcBorders>
              <w:top w:val="nil"/>
              <w:left w:val="nil"/>
              <w:bottom w:val="single" w:sz="8" w:space="0" w:color="808080"/>
              <w:right w:val="single" w:sz="8" w:space="0" w:color="808080"/>
            </w:tcBorders>
            <w:shd w:val="clear" w:color="000000" w:fill="FFFF99"/>
            <w:vAlign w:val="center"/>
            <w:hideMark/>
          </w:tcPr>
          <w:p w14:paraId="21F52B4D" w14:textId="77777777"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MEDIO</w:t>
            </w:r>
          </w:p>
        </w:tc>
      </w:tr>
      <w:tr w:rsidR="00F0503F" w:rsidRPr="00F0503F" w14:paraId="00F147F8" w14:textId="77777777" w:rsidTr="00F0503F">
        <w:trPr>
          <w:trHeight w:val="300"/>
        </w:trPr>
        <w:tc>
          <w:tcPr>
            <w:tcW w:w="4053" w:type="pct"/>
            <w:tcBorders>
              <w:top w:val="nil"/>
              <w:left w:val="single" w:sz="8" w:space="0" w:color="808080"/>
              <w:bottom w:val="single" w:sz="8" w:space="0" w:color="808080"/>
              <w:right w:val="single" w:sz="8" w:space="0" w:color="808080"/>
            </w:tcBorders>
            <w:shd w:val="clear" w:color="000000" w:fill="F6C5AC"/>
            <w:vAlign w:val="center"/>
            <w:hideMark/>
          </w:tcPr>
          <w:p w14:paraId="4D546123" w14:textId="77777777"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2,5-5,5</w:t>
            </w:r>
          </w:p>
        </w:tc>
        <w:tc>
          <w:tcPr>
            <w:tcW w:w="947" w:type="pct"/>
            <w:tcBorders>
              <w:top w:val="nil"/>
              <w:left w:val="nil"/>
              <w:bottom w:val="single" w:sz="8" w:space="0" w:color="808080"/>
              <w:right w:val="single" w:sz="8" w:space="0" w:color="808080"/>
            </w:tcBorders>
            <w:shd w:val="clear" w:color="000000" w:fill="F6C5AC"/>
            <w:vAlign w:val="center"/>
            <w:hideMark/>
          </w:tcPr>
          <w:p w14:paraId="391F4D9D" w14:textId="77777777"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DEFICIENTE</w:t>
            </w:r>
          </w:p>
        </w:tc>
      </w:tr>
      <w:tr w:rsidR="00F0503F" w:rsidRPr="00F0503F" w14:paraId="687C27FA" w14:textId="77777777" w:rsidTr="00F0503F">
        <w:trPr>
          <w:trHeight w:val="300"/>
        </w:trPr>
        <w:tc>
          <w:tcPr>
            <w:tcW w:w="4053" w:type="pct"/>
            <w:tcBorders>
              <w:top w:val="nil"/>
              <w:left w:val="single" w:sz="8" w:space="0" w:color="808080"/>
              <w:bottom w:val="single" w:sz="8" w:space="0" w:color="808080"/>
              <w:right w:val="single" w:sz="8" w:space="0" w:color="808080"/>
            </w:tcBorders>
            <w:shd w:val="clear" w:color="000000" w:fill="FF3300"/>
            <w:vAlign w:val="center"/>
            <w:hideMark/>
          </w:tcPr>
          <w:p w14:paraId="4362B6F5" w14:textId="56EDA7C6"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0 - 2,</w:t>
            </w:r>
            <w:r w:rsidR="00085D67">
              <w:rPr>
                <w:rFonts w:ascii="Aptos" w:eastAsia="Times New Roman" w:hAnsi="Aptos" w:cs="Calibri"/>
                <w:kern w:val="0"/>
                <w:lang w:eastAsia="es-ES"/>
                <w14:ligatures w14:val="none"/>
              </w:rPr>
              <w:t>5</w:t>
            </w:r>
          </w:p>
        </w:tc>
        <w:tc>
          <w:tcPr>
            <w:tcW w:w="947" w:type="pct"/>
            <w:tcBorders>
              <w:top w:val="nil"/>
              <w:left w:val="nil"/>
              <w:bottom w:val="single" w:sz="8" w:space="0" w:color="808080"/>
              <w:right w:val="single" w:sz="8" w:space="0" w:color="808080"/>
            </w:tcBorders>
            <w:shd w:val="clear" w:color="000000" w:fill="FF3300"/>
            <w:vAlign w:val="center"/>
            <w:hideMark/>
          </w:tcPr>
          <w:p w14:paraId="3D11A1E2" w14:textId="77777777"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CRÍTICO</w:t>
            </w:r>
          </w:p>
        </w:tc>
      </w:tr>
    </w:tbl>
    <w:p w14:paraId="0E4566FA" w14:textId="77777777" w:rsidR="00F0503F" w:rsidRDefault="00F0503F" w:rsidP="00435CDC"/>
    <w:p w14:paraId="0E045C37" w14:textId="21FCEEB4" w:rsidR="00A2142F" w:rsidRDefault="00A2142F" w:rsidP="00435CDC">
      <w:r w:rsidRPr="00A2142F">
        <w:t xml:space="preserve">Además del resultado cuantitativo, la metodología debe incorporar una interpretación cualitativa de las respuestas, especialmente en aquellas cuestiones consideradas críticas. Por ejemplo, la ausencia de evaluación de riesgos, la selección inadecuada del EPI, la falta </w:t>
      </w:r>
      <w:r w:rsidRPr="00A2142F">
        <w:lastRenderedPageBreak/>
        <w:t>de formación, la inexistencia de instrucciones</w:t>
      </w:r>
      <w:r w:rsidR="00651948">
        <w:t xml:space="preserve">, así como otros </w:t>
      </w:r>
      <w:r w:rsidRPr="00A2142F">
        <w:t>aspectos de carácter documental.</w:t>
      </w:r>
    </w:p>
    <w:p w14:paraId="16FA1791" w14:textId="381CC306" w:rsidR="00435CDC" w:rsidRDefault="00435CDC" w:rsidP="00435CDC">
      <w:pPr>
        <w:pStyle w:val="Ttulo1"/>
        <w:numPr>
          <w:ilvl w:val="0"/>
          <w:numId w:val="1"/>
        </w:numPr>
      </w:pPr>
      <w:r>
        <w:t xml:space="preserve"> </w:t>
      </w:r>
      <w:bookmarkStart w:id="4" w:name="_Toc240880525"/>
      <w:r>
        <w:t>Alcance</w:t>
      </w:r>
      <w:bookmarkEnd w:id="4"/>
    </w:p>
    <w:p w14:paraId="04AD3B3E" w14:textId="4A3A124A" w:rsidR="00EC09F2" w:rsidRDefault="00EC09F2" w:rsidP="00EC09F2">
      <w:r>
        <w:t>El presente informe se centra únicamente en la</w:t>
      </w:r>
      <w:r w:rsidR="00B155E0" w:rsidRPr="00B155E0">
        <w:t xml:space="preserve"> </w:t>
      </w:r>
      <w:r w:rsidR="00B155E0">
        <w:t>gestión preventiva de la exposición a vibraciones mecánicas en el ámbito laboral</w:t>
      </w:r>
      <w:r>
        <w:t>, dentro del sistema general de prevención de riesgos laborales de la empresa.</w:t>
      </w:r>
    </w:p>
    <w:p w14:paraId="39209DFE" w14:textId="4BCC051C" w:rsidR="00EC09F2" w:rsidRDefault="00EC09F2" w:rsidP="00EC09F2">
      <w:r>
        <w:t>El alcance incluye el análisis de aquellos aspectos que permiten valorar si la empresa identifica, evalúa y controla adecuadamente la exposición a vibraciones transmitidas al sistema mano-brazo y al cuerpo entero, con el fin de proteger a las personas trabajadoras frente a riesgos que no hayan podido evitarse o limitarse suficientemente por otros medios.</w:t>
      </w:r>
    </w:p>
    <w:p w14:paraId="4F94D8BB" w14:textId="0BFCF6D0" w:rsidR="00435CDC" w:rsidRDefault="00435CDC" w:rsidP="00435CDC">
      <w:pPr>
        <w:pStyle w:val="Ttulo1"/>
        <w:numPr>
          <w:ilvl w:val="0"/>
          <w:numId w:val="1"/>
        </w:numPr>
      </w:pPr>
      <w:bookmarkStart w:id="5" w:name="_Toc240880526"/>
      <w:r>
        <w:t xml:space="preserve">Normativa </w:t>
      </w:r>
      <w:r w:rsidR="009831F2">
        <w:t xml:space="preserve">nacional </w:t>
      </w:r>
      <w:r>
        <w:t>de aplicación</w:t>
      </w:r>
      <w:bookmarkEnd w:id="5"/>
      <w:r w:rsidR="005A61BB">
        <w:t xml:space="preserve"> </w:t>
      </w:r>
    </w:p>
    <w:p w14:paraId="04C6DD70" w14:textId="0FD748F4" w:rsidR="00435CDC" w:rsidRDefault="00711841" w:rsidP="00435CDC">
      <w:r>
        <w:t>Como normativa y legislación específica en referencia</w:t>
      </w:r>
      <w:r w:rsidR="009E6864">
        <w:t xml:space="preserve"> los riesgos derivados </w:t>
      </w:r>
      <w:r w:rsidR="007E6EBD">
        <w:t>o que puedan derivarse de la exposición a vibraciones mecánicas</w:t>
      </w:r>
      <w:r>
        <w:t>, nos encontramos la siguiente:</w:t>
      </w:r>
    </w:p>
    <w:p w14:paraId="0A533F21" w14:textId="0836BFCE" w:rsidR="00711841" w:rsidRDefault="009E6864" w:rsidP="00711841">
      <w:pPr>
        <w:pStyle w:val="Prrafodelista"/>
        <w:numPr>
          <w:ilvl w:val="0"/>
          <w:numId w:val="2"/>
        </w:numPr>
      </w:pPr>
      <w:r w:rsidRPr="009E6864">
        <w:rPr>
          <w:b/>
          <w:bCs/>
        </w:rPr>
        <w:t xml:space="preserve">REAL DECRETO 1311/2005, de 4 de noviembre, </w:t>
      </w:r>
      <w:r w:rsidRPr="009E6864">
        <w:t>sobre la protección de la salud y la seguridad de los trabajadores frente a los riesgos derivados o que puedan derivarse de la exposición a vibraciones mecánicas</w:t>
      </w:r>
      <w:r w:rsidR="009831F2" w:rsidRPr="009E6864">
        <w:t>.</w:t>
      </w:r>
    </w:p>
    <w:p w14:paraId="4B5238D9" w14:textId="2A818BBA" w:rsidR="00435CDC" w:rsidRDefault="00435CDC" w:rsidP="00435CDC">
      <w:pPr>
        <w:pStyle w:val="Ttulo1"/>
        <w:numPr>
          <w:ilvl w:val="0"/>
          <w:numId w:val="1"/>
        </w:numPr>
      </w:pPr>
      <w:bookmarkStart w:id="6" w:name="_Toc240880527"/>
      <w:r>
        <w:t>Cuestionario</w:t>
      </w:r>
      <w:bookmarkEnd w:id="6"/>
      <w:r>
        <w:t xml:space="preserve"> </w:t>
      </w:r>
    </w:p>
    <w:p w14:paraId="74107877" w14:textId="769972ED" w:rsidR="00940657" w:rsidRDefault="009831F2" w:rsidP="00004A2F">
      <w:r>
        <w:t xml:space="preserve">El cuestionario </w:t>
      </w:r>
      <w:r w:rsidR="008559E5">
        <w:t xml:space="preserve">básico de autodiagnóstico sobre </w:t>
      </w:r>
      <w:r w:rsidR="00B155E0">
        <w:t>gestión preventiva de la exposición a vibraciones mecánicas en el ámbito laboral</w:t>
      </w:r>
      <w:r w:rsidR="008559E5">
        <w:t xml:space="preserve"> es el siguiente</w:t>
      </w:r>
      <w:r w:rsidR="005B1072">
        <w:t xml:space="preserve">, con las respuestas </w:t>
      </w:r>
      <w:r w:rsidR="00B56302">
        <w:t>indicadas en el mismo</w:t>
      </w:r>
      <w:r w:rsidR="008559E5">
        <w:t>:</w:t>
      </w:r>
      <w:r w:rsidR="00940657">
        <w:t xml:space="preserve"> </w:t>
      </w:r>
    </w:p>
    <w:tbl>
      <w:tblPr>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70" w:type="dxa"/>
          <w:right w:w="70" w:type="dxa"/>
        </w:tblCellMar>
        <w:tblLook w:val="04A0" w:firstRow="1" w:lastRow="0" w:firstColumn="1" w:lastColumn="0" w:noHBand="0" w:noVBand="1"/>
      </w:tblPr>
      <w:tblGrid>
        <w:gridCol w:w="381"/>
        <w:gridCol w:w="5326"/>
        <w:gridCol w:w="1256"/>
        <w:gridCol w:w="1531"/>
      </w:tblGrid>
      <w:tr w:rsidR="00940657" w:rsidRPr="00940657" w14:paraId="6B34291F" w14:textId="77777777" w:rsidTr="00EB7978">
        <w:trPr>
          <w:trHeight w:val="360"/>
          <w:tblHeader/>
        </w:trPr>
        <w:tc>
          <w:tcPr>
            <w:tcW w:w="224" w:type="pct"/>
            <w:shd w:val="clear" w:color="auto" w:fill="F7A525"/>
            <w:noWrap/>
            <w:vAlign w:val="bottom"/>
            <w:hideMark/>
          </w:tcPr>
          <w:p w14:paraId="36EA62CB" w14:textId="77777777" w:rsidR="00940657" w:rsidRPr="00500833" w:rsidRDefault="00940657" w:rsidP="00F72AA5">
            <w:pPr>
              <w:spacing w:after="0" w:line="240" w:lineRule="auto"/>
              <w:jc w:val="center"/>
              <w:rPr>
                <w:rFonts w:ascii="Aptos" w:eastAsia="Times New Roman" w:hAnsi="Aptos" w:cs="Calibri"/>
                <w:b/>
                <w:bCs/>
                <w:color w:val="FFFFFF" w:themeColor="background1"/>
                <w:kern w:val="0"/>
                <w:sz w:val="24"/>
                <w:szCs w:val="24"/>
                <w:lang w:eastAsia="es-ES"/>
                <w14:ligatures w14:val="none"/>
              </w:rPr>
            </w:pPr>
            <w:r w:rsidRPr="00500833">
              <w:rPr>
                <w:rFonts w:ascii="Aptos" w:eastAsia="Times New Roman" w:hAnsi="Aptos" w:cs="Calibri"/>
                <w:b/>
                <w:bCs/>
                <w:color w:val="FFFFFF" w:themeColor="background1"/>
                <w:kern w:val="0"/>
                <w:sz w:val="24"/>
                <w:szCs w:val="24"/>
                <w:lang w:eastAsia="es-ES"/>
                <w14:ligatures w14:val="none"/>
              </w:rPr>
              <w:t>ID</w:t>
            </w:r>
          </w:p>
        </w:tc>
        <w:tc>
          <w:tcPr>
            <w:tcW w:w="3135" w:type="pct"/>
            <w:shd w:val="clear" w:color="auto" w:fill="F7A525"/>
            <w:noWrap/>
            <w:vAlign w:val="bottom"/>
            <w:hideMark/>
          </w:tcPr>
          <w:p w14:paraId="58DCDF6F" w14:textId="77777777" w:rsidR="00940657" w:rsidRPr="00500833" w:rsidRDefault="00940657" w:rsidP="00A70822">
            <w:pPr>
              <w:spacing w:after="0" w:line="240" w:lineRule="auto"/>
              <w:jc w:val="center"/>
              <w:rPr>
                <w:rFonts w:ascii="Aptos" w:eastAsia="Times New Roman" w:hAnsi="Aptos" w:cs="Calibri"/>
                <w:b/>
                <w:bCs/>
                <w:color w:val="FFFFFF" w:themeColor="background1"/>
                <w:kern w:val="0"/>
                <w:sz w:val="24"/>
                <w:szCs w:val="24"/>
                <w:lang w:eastAsia="es-ES"/>
                <w14:ligatures w14:val="none"/>
              </w:rPr>
            </w:pPr>
            <w:r w:rsidRPr="00500833">
              <w:rPr>
                <w:rFonts w:ascii="Aptos" w:eastAsia="Times New Roman" w:hAnsi="Aptos" w:cs="Calibri"/>
                <w:b/>
                <w:bCs/>
                <w:color w:val="FFFFFF" w:themeColor="background1"/>
                <w:kern w:val="0"/>
                <w:sz w:val="24"/>
                <w:szCs w:val="24"/>
                <w:lang w:eastAsia="es-ES"/>
                <w14:ligatures w14:val="none"/>
              </w:rPr>
              <w:t>Ítem de control</w:t>
            </w:r>
          </w:p>
        </w:tc>
        <w:tc>
          <w:tcPr>
            <w:tcW w:w="739" w:type="pct"/>
            <w:shd w:val="clear" w:color="auto" w:fill="F7A525"/>
            <w:noWrap/>
            <w:vAlign w:val="bottom"/>
            <w:hideMark/>
          </w:tcPr>
          <w:p w14:paraId="2C748F6D" w14:textId="77777777" w:rsidR="00940657" w:rsidRPr="00500833" w:rsidRDefault="00940657" w:rsidP="00940657">
            <w:pPr>
              <w:spacing w:after="0" w:line="240" w:lineRule="auto"/>
              <w:jc w:val="center"/>
              <w:rPr>
                <w:rFonts w:ascii="Aptos" w:eastAsia="Times New Roman" w:hAnsi="Aptos" w:cs="Calibri"/>
                <w:b/>
                <w:bCs/>
                <w:color w:val="FFFFFF" w:themeColor="background1"/>
                <w:kern w:val="0"/>
                <w:sz w:val="24"/>
                <w:szCs w:val="24"/>
                <w:lang w:eastAsia="es-ES"/>
                <w14:ligatures w14:val="none"/>
              </w:rPr>
            </w:pPr>
            <w:r w:rsidRPr="00500833">
              <w:rPr>
                <w:rFonts w:ascii="Aptos" w:eastAsia="Times New Roman" w:hAnsi="Aptos" w:cs="Calibri"/>
                <w:b/>
                <w:bCs/>
                <w:color w:val="FFFFFF" w:themeColor="background1"/>
                <w:kern w:val="0"/>
                <w:sz w:val="24"/>
                <w:szCs w:val="24"/>
                <w:lang w:eastAsia="es-ES"/>
                <w14:ligatures w14:val="none"/>
              </w:rPr>
              <w:t>Resultado</w:t>
            </w:r>
          </w:p>
        </w:tc>
        <w:tc>
          <w:tcPr>
            <w:tcW w:w="901" w:type="pct"/>
            <w:shd w:val="clear" w:color="auto" w:fill="F7A525"/>
            <w:noWrap/>
            <w:vAlign w:val="bottom"/>
            <w:hideMark/>
          </w:tcPr>
          <w:p w14:paraId="0EAF03DF" w14:textId="77777777" w:rsidR="00940657" w:rsidRPr="00500833" w:rsidRDefault="00940657" w:rsidP="00940657">
            <w:pPr>
              <w:spacing w:after="0" w:line="240" w:lineRule="auto"/>
              <w:jc w:val="center"/>
              <w:rPr>
                <w:rFonts w:ascii="Aptos" w:eastAsia="Times New Roman" w:hAnsi="Aptos" w:cs="Calibri"/>
                <w:b/>
                <w:bCs/>
                <w:color w:val="FFFFFF" w:themeColor="background1"/>
                <w:kern w:val="0"/>
                <w:sz w:val="24"/>
                <w:szCs w:val="24"/>
                <w:lang w:eastAsia="es-ES"/>
                <w14:ligatures w14:val="none"/>
              </w:rPr>
            </w:pPr>
            <w:r w:rsidRPr="00500833">
              <w:rPr>
                <w:rFonts w:ascii="Aptos" w:eastAsia="Times New Roman" w:hAnsi="Aptos" w:cs="Calibri"/>
                <w:b/>
                <w:bCs/>
                <w:color w:val="FFFFFF" w:themeColor="background1"/>
                <w:kern w:val="0"/>
                <w:sz w:val="24"/>
                <w:szCs w:val="24"/>
                <w:lang w:eastAsia="es-ES"/>
                <w14:ligatures w14:val="none"/>
              </w:rPr>
              <w:t>Ponderación</w:t>
            </w:r>
          </w:p>
        </w:tc>
      </w:tr>
      <w:tr w:rsidR="00EB7978" w:rsidRPr="00940657" w14:paraId="6552765E" w14:textId="77777777" w:rsidTr="00EB7978">
        <w:trPr>
          <w:trHeight w:val="576"/>
        </w:trPr>
        <w:tc>
          <w:tcPr>
            <w:tcW w:w="224" w:type="pct"/>
            <w:shd w:val="clear" w:color="000000" w:fill="FFFFFF"/>
            <w:vAlign w:val="bottom"/>
            <w:hideMark/>
          </w:tcPr>
          <w:p w14:paraId="4B1A836C" w14:textId="77777777" w:rsidR="00EB7978" w:rsidRPr="00B56302" w:rsidRDefault="00EB7978" w:rsidP="00F72AA5">
            <w:pPr>
              <w:spacing w:after="0" w:line="240" w:lineRule="auto"/>
              <w:jc w:val="center"/>
              <w:rPr>
                <w:rFonts w:ascii="Aptos" w:eastAsia="Times New Roman" w:hAnsi="Aptos" w:cs="Calibri"/>
                <w:color w:val="000000"/>
                <w:kern w:val="0"/>
                <w:lang w:eastAsia="es-ES"/>
                <w14:ligatures w14:val="none"/>
              </w:rPr>
            </w:pPr>
            <w:r w:rsidRPr="00B56302">
              <w:rPr>
                <w:rFonts w:ascii="Aptos" w:eastAsia="Times New Roman" w:hAnsi="Aptos" w:cs="Calibri"/>
                <w:color w:val="000000"/>
                <w:kern w:val="0"/>
                <w:lang w:eastAsia="es-ES"/>
                <w14:ligatures w14:val="none"/>
              </w:rPr>
              <w:t>1</w:t>
            </w:r>
          </w:p>
        </w:tc>
        <w:tc>
          <w:tcPr>
            <w:tcW w:w="3135" w:type="pct"/>
          </w:tcPr>
          <w:p w14:paraId="53309522" w14:textId="5DD6965A" w:rsidR="00EB7978" w:rsidRPr="00B56302" w:rsidRDefault="00EB7978" w:rsidP="00A70822">
            <w:pPr>
              <w:spacing w:after="0" w:line="240" w:lineRule="auto"/>
              <w:rPr>
                <w:rFonts w:ascii="Aptos" w:eastAsia="Times New Roman" w:hAnsi="Aptos" w:cs="Calibri"/>
                <w:color w:val="000000"/>
                <w:kern w:val="0"/>
                <w:lang w:eastAsia="es-ES"/>
                <w14:ligatures w14:val="none"/>
              </w:rPr>
            </w:pPr>
            <w:r w:rsidRPr="00C235C0">
              <w:t>Se ha realizado evaluación inicial de la exposición a vibraciones en todos los puestos con equipos que transmiten vibraciones.</w:t>
            </w:r>
          </w:p>
        </w:tc>
        <w:tc>
          <w:tcPr>
            <w:tcW w:w="739" w:type="pct"/>
            <w:vAlign w:val="bottom"/>
          </w:tcPr>
          <w:p w14:paraId="09D61D76" w14:textId="17C4F34C" w:rsidR="00EB7978" w:rsidRPr="00B56302" w:rsidRDefault="00EB7978" w:rsidP="00EB7978">
            <w:pPr>
              <w:spacing w:after="0" w:line="240" w:lineRule="auto"/>
              <w:jc w:val="center"/>
              <w:rPr>
                <w:rFonts w:ascii="Aptos" w:eastAsia="Times New Roman" w:hAnsi="Aptos" w:cs="Calibri"/>
                <w:color w:val="9C5700"/>
                <w:kern w:val="0"/>
                <w:lang w:eastAsia="es-ES"/>
                <w14:ligatures w14:val="none"/>
              </w:rPr>
            </w:pPr>
          </w:p>
        </w:tc>
        <w:tc>
          <w:tcPr>
            <w:tcW w:w="901" w:type="pct"/>
            <w:shd w:val="clear" w:color="000000" w:fill="FFFFFF"/>
            <w:vAlign w:val="bottom"/>
          </w:tcPr>
          <w:p w14:paraId="7634DEC1" w14:textId="01398C38" w:rsidR="00EB7978" w:rsidRPr="00B56302" w:rsidRDefault="00EB7978" w:rsidP="00EB7978">
            <w:pPr>
              <w:spacing w:after="0" w:line="240" w:lineRule="auto"/>
              <w:jc w:val="center"/>
              <w:rPr>
                <w:rFonts w:ascii="Aptos" w:eastAsia="Times New Roman" w:hAnsi="Aptos" w:cs="Calibri"/>
                <w:color w:val="000000"/>
                <w:kern w:val="0"/>
                <w:lang w:eastAsia="es-ES"/>
                <w14:ligatures w14:val="none"/>
              </w:rPr>
            </w:pPr>
          </w:p>
        </w:tc>
      </w:tr>
      <w:tr w:rsidR="00EB7978" w:rsidRPr="00940657" w14:paraId="6293F87F" w14:textId="77777777" w:rsidTr="00EB7978">
        <w:trPr>
          <w:trHeight w:val="288"/>
        </w:trPr>
        <w:tc>
          <w:tcPr>
            <w:tcW w:w="224" w:type="pct"/>
            <w:shd w:val="clear" w:color="000000" w:fill="FFFFFF"/>
            <w:vAlign w:val="bottom"/>
            <w:hideMark/>
          </w:tcPr>
          <w:p w14:paraId="2793CF7D" w14:textId="77777777" w:rsidR="00EB7978" w:rsidRPr="00B56302" w:rsidRDefault="00EB7978" w:rsidP="00F72AA5">
            <w:pPr>
              <w:spacing w:after="0" w:line="240" w:lineRule="auto"/>
              <w:jc w:val="center"/>
              <w:rPr>
                <w:rFonts w:ascii="Aptos" w:eastAsia="Times New Roman" w:hAnsi="Aptos" w:cs="Calibri"/>
                <w:color w:val="000000"/>
                <w:kern w:val="0"/>
                <w:lang w:eastAsia="es-ES"/>
                <w14:ligatures w14:val="none"/>
              </w:rPr>
            </w:pPr>
            <w:r w:rsidRPr="00B56302">
              <w:rPr>
                <w:rFonts w:ascii="Aptos" w:eastAsia="Times New Roman" w:hAnsi="Aptos" w:cs="Calibri"/>
                <w:color w:val="000000"/>
                <w:kern w:val="0"/>
                <w:lang w:eastAsia="es-ES"/>
                <w14:ligatures w14:val="none"/>
              </w:rPr>
              <w:t>2</w:t>
            </w:r>
          </w:p>
        </w:tc>
        <w:tc>
          <w:tcPr>
            <w:tcW w:w="3135" w:type="pct"/>
          </w:tcPr>
          <w:p w14:paraId="6C8BB1FE" w14:textId="0C52D895" w:rsidR="00EB7978" w:rsidRPr="00B56302" w:rsidRDefault="00EB7978" w:rsidP="00A70822">
            <w:pPr>
              <w:spacing w:after="0" w:line="240" w:lineRule="auto"/>
              <w:rPr>
                <w:rFonts w:ascii="Aptos" w:eastAsia="Times New Roman" w:hAnsi="Aptos" w:cs="Calibri"/>
                <w:color w:val="000000"/>
                <w:kern w:val="0"/>
                <w:lang w:eastAsia="es-ES"/>
                <w14:ligatures w14:val="none"/>
              </w:rPr>
            </w:pPr>
            <w:r w:rsidRPr="00C235C0">
              <w:t>Cuando la exposición varía significativamente por días, se aplica, si procede, la media semanal bajo condiciones justificadas y medidas reforzadas.</w:t>
            </w:r>
          </w:p>
        </w:tc>
        <w:tc>
          <w:tcPr>
            <w:tcW w:w="739" w:type="pct"/>
            <w:vAlign w:val="bottom"/>
          </w:tcPr>
          <w:p w14:paraId="46385755" w14:textId="673B2D05" w:rsidR="00EB7978" w:rsidRPr="00B56302" w:rsidRDefault="00EB7978" w:rsidP="00EB7978">
            <w:pPr>
              <w:spacing w:after="0" w:line="240" w:lineRule="auto"/>
              <w:jc w:val="center"/>
              <w:rPr>
                <w:rFonts w:ascii="Aptos" w:eastAsia="Times New Roman" w:hAnsi="Aptos" w:cs="Calibri"/>
                <w:color w:val="006100"/>
                <w:kern w:val="0"/>
                <w:lang w:eastAsia="es-ES"/>
                <w14:ligatures w14:val="none"/>
              </w:rPr>
            </w:pPr>
          </w:p>
        </w:tc>
        <w:tc>
          <w:tcPr>
            <w:tcW w:w="901" w:type="pct"/>
            <w:shd w:val="clear" w:color="000000" w:fill="FFFFFF"/>
            <w:vAlign w:val="bottom"/>
          </w:tcPr>
          <w:p w14:paraId="7A7B2DAB" w14:textId="79B671DD" w:rsidR="00EB7978" w:rsidRPr="00B56302" w:rsidRDefault="00EB7978" w:rsidP="00EB7978">
            <w:pPr>
              <w:spacing w:after="0" w:line="240" w:lineRule="auto"/>
              <w:jc w:val="center"/>
              <w:rPr>
                <w:rFonts w:ascii="Aptos" w:eastAsia="Times New Roman" w:hAnsi="Aptos" w:cs="Calibri"/>
                <w:color w:val="000000"/>
                <w:kern w:val="0"/>
                <w:lang w:eastAsia="es-ES"/>
                <w14:ligatures w14:val="none"/>
              </w:rPr>
            </w:pPr>
          </w:p>
        </w:tc>
      </w:tr>
      <w:tr w:rsidR="00EB7978" w:rsidRPr="00940657" w14:paraId="3877DAE0" w14:textId="77777777" w:rsidTr="00EB7978">
        <w:trPr>
          <w:trHeight w:val="288"/>
        </w:trPr>
        <w:tc>
          <w:tcPr>
            <w:tcW w:w="224" w:type="pct"/>
            <w:shd w:val="clear" w:color="000000" w:fill="FFFFFF"/>
            <w:vAlign w:val="bottom"/>
            <w:hideMark/>
          </w:tcPr>
          <w:p w14:paraId="61B1183F" w14:textId="77777777" w:rsidR="00EB7978" w:rsidRPr="00B56302" w:rsidRDefault="00EB7978" w:rsidP="00F72AA5">
            <w:pPr>
              <w:spacing w:after="0" w:line="240" w:lineRule="auto"/>
              <w:jc w:val="center"/>
              <w:rPr>
                <w:rFonts w:ascii="Aptos" w:eastAsia="Times New Roman" w:hAnsi="Aptos" w:cs="Calibri"/>
                <w:color w:val="000000"/>
                <w:kern w:val="0"/>
                <w:lang w:eastAsia="es-ES"/>
                <w14:ligatures w14:val="none"/>
              </w:rPr>
            </w:pPr>
            <w:r w:rsidRPr="00B56302">
              <w:rPr>
                <w:rFonts w:ascii="Aptos" w:eastAsia="Times New Roman" w:hAnsi="Aptos" w:cs="Calibri"/>
                <w:color w:val="000000"/>
                <w:kern w:val="0"/>
                <w:lang w:eastAsia="es-ES"/>
                <w14:ligatures w14:val="none"/>
              </w:rPr>
              <w:t>3</w:t>
            </w:r>
          </w:p>
        </w:tc>
        <w:tc>
          <w:tcPr>
            <w:tcW w:w="3135" w:type="pct"/>
          </w:tcPr>
          <w:p w14:paraId="61FC093E" w14:textId="614B9675" w:rsidR="00EB7978" w:rsidRPr="00B56302" w:rsidRDefault="00EB7978" w:rsidP="00A70822">
            <w:pPr>
              <w:spacing w:after="0" w:line="240" w:lineRule="auto"/>
              <w:rPr>
                <w:rFonts w:ascii="Aptos" w:eastAsia="Times New Roman" w:hAnsi="Aptos" w:cs="Calibri"/>
                <w:color w:val="000000"/>
                <w:kern w:val="0"/>
                <w:lang w:eastAsia="es-ES"/>
                <w14:ligatures w14:val="none"/>
              </w:rPr>
            </w:pPr>
            <w:r w:rsidRPr="00C235C0">
              <w:t>Se implanta medidas técnicas y organizativas para el control de riesgo derivado o que pueda derivarse de la exposición a vibraciones mecánicas.</w:t>
            </w:r>
          </w:p>
        </w:tc>
        <w:tc>
          <w:tcPr>
            <w:tcW w:w="739" w:type="pct"/>
            <w:vAlign w:val="bottom"/>
          </w:tcPr>
          <w:p w14:paraId="1CFB7FFE" w14:textId="4A4CE5B6" w:rsidR="00EB7978" w:rsidRPr="00B56302" w:rsidRDefault="00EB7978" w:rsidP="00EB7978">
            <w:pPr>
              <w:spacing w:after="0" w:line="240" w:lineRule="auto"/>
              <w:jc w:val="center"/>
              <w:rPr>
                <w:rFonts w:ascii="Aptos" w:eastAsia="Times New Roman" w:hAnsi="Aptos" w:cs="Calibri"/>
                <w:color w:val="006100"/>
                <w:kern w:val="0"/>
                <w:lang w:eastAsia="es-ES"/>
                <w14:ligatures w14:val="none"/>
              </w:rPr>
            </w:pPr>
          </w:p>
        </w:tc>
        <w:tc>
          <w:tcPr>
            <w:tcW w:w="901" w:type="pct"/>
            <w:shd w:val="clear" w:color="000000" w:fill="FFFFFF"/>
            <w:vAlign w:val="bottom"/>
          </w:tcPr>
          <w:p w14:paraId="7769FF66" w14:textId="643B1977" w:rsidR="00EB7978" w:rsidRPr="00B56302" w:rsidRDefault="00EB7978" w:rsidP="00EB7978">
            <w:pPr>
              <w:spacing w:after="0" w:line="240" w:lineRule="auto"/>
              <w:jc w:val="center"/>
              <w:rPr>
                <w:rFonts w:ascii="Aptos" w:eastAsia="Times New Roman" w:hAnsi="Aptos" w:cs="Calibri"/>
                <w:color w:val="000000"/>
                <w:kern w:val="0"/>
                <w:lang w:eastAsia="es-ES"/>
                <w14:ligatures w14:val="none"/>
              </w:rPr>
            </w:pPr>
          </w:p>
        </w:tc>
      </w:tr>
      <w:tr w:rsidR="00EB7978" w:rsidRPr="00940657" w14:paraId="76B25B2E" w14:textId="77777777" w:rsidTr="00EB7978">
        <w:trPr>
          <w:trHeight w:val="600"/>
        </w:trPr>
        <w:tc>
          <w:tcPr>
            <w:tcW w:w="224" w:type="pct"/>
            <w:shd w:val="clear" w:color="000000" w:fill="FFFFFF"/>
            <w:vAlign w:val="bottom"/>
            <w:hideMark/>
          </w:tcPr>
          <w:p w14:paraId="69148FBA" w14:textId="77777777" w:rsidR="00EB7978" w:rsidRPr="00B56302" w:rsidRDefault="00EB7978" w:rsidP="00F72AA5">
            <w:pPr>
              <w:spacing w:after="0" w:line="240" w:lineRule="auto"/>
              <w:jc w:val="center"/>
              <w:rPr>
                <w:rFonts w:ascii="Aptos" w:eastAsia="Times New Roman" w:hAnsi="Aptos" w:cs="Calibri"/>
                <w:color w:val="000000"/>
                <w:kern w:val="0"/>
                <w:lang w:eastAsia="es-ES"/>
                <w14:ligatures w14:val="none"/>
              </w:rPr>
            </w:pPr>
            <w:r w:rsidRPr="00B56302">
              <w:rPr>
                <w:rFonts w:ascii="Aptos" w:eastAsia="Times New Roman" w:hAnsi="Aptos" w:cs="Calibri"/>
                <w:color w:val="000000"/>
                <w:kern w:val="0"/>
                <w:lang w:eastAsia="es-ES"/>
                <w14:ligatures w14:val="none"/>
              </w:rPr>
              <w:t>4</w:t>
            </w:r>
          </w:p>
        </w:tc>
        <w:tc>
          <w:tcPr>
            <w:tcW w:w="3135" w:type="pct"/>
          </w:tcPr>
          <w:p w14:paraId="54DAAFEE" w14:textId="0C792C52" w:rsidR="00EB7978" w:rsidRPr="00B56302" w:rsidRDefault="00EB7978" w:rsidP="00A70822">
            <w:pPr>
              <w:spacing w:after="0" w:line="240" w:lineRule="auto"/>
              <w:rPr>
                <w:rFonts w:ascii="Aptos" w:eastAsia="Times New Roman" w:hAnsi="Aptos" w:cs="Calibri"/>
                <w:color w:val="000000"/>
                <w:kern w:val="0"/>
                <w:lang w:eastAsia="es-ES"/>
                <w14:ligatures w14:val="none"/>
              </w:rPr>
            </w:pPr>
            <w:r w:rsidRPr="00C235C0">
              <w:t xml:space="preserve">Se informa que los guantes </w:t>
            </w:r>
            <w:r w:rsidR="00F72AA5" w:rsidRPr="00C235C0">
              <w:t>anti vibratorios</w:t>
            </w:r>
            <w:r w:rsidRPr="00C235C0">
              <w:t xml:space="preserve"> pueden mejorar el </w:t>
            </w:r>
            <w:r w:rsidR="00F72AA5" w:rsidRPr="00C235C0">
              <w:t>confort,</w:t>
            </w:r>
            <w:r w:rsidRPr="00C235C0">
              <w:t xml:space="preserve"> pero no garantizan el cumplimiento de valores de acción/límite ni sustituyen medidas técnicas.</w:t>
            </w:r>
          </w:p>
        </w:tc>
        <w:tc>
          <w:tcPr>
            <w:tcW w:w="739" w:type="pct"/>
            <w:vAlign w:val="bottom"/>
          </w:tcPr>
          <w:p w14:paraId="649C23BC" w14:textId="65C981EA" w:rsidR="00EB7978" w:rsidRPr="00B56302" w:rsidRDefault="00EB7978" w:rsidP="00EB7978">
            <w:pPr>
              <w:spacing w:after="0" w:line="240" w:lineRule="auto"/>
              <w:jc w:val="center"/>
              <w:rPr>
                <w:rFonts w:ascii="Aptos" w:eastAsia="Times New Roman" w:hAnsi="Aptos" w:cs="Calibri"/>
                <w:color w:val="9C0006"/>
                <w:kern w:val="0"/>
                <w:lang w:eastAsia="es-ES"/>
                <w14:ligatures w14:val="none"/>
              </w:rPr>
            </w:pPr>
          </w:p>
        </w:tc>
        <w:tc>
          <w:tcPr>
            <w:tcW w:w="901" w:type="pct"/>
            <w:shd w:val="clear" w:color="000000" w:fill="FFFFFF"/>
            <w:vAlign w:val="bottom"/>
          </w:tcPr>
          <w:p w14:paraId="5513E12D" w14:textId="03155E26" w:rsidR="00EB7978" w:rsidRPr="00B56302" w:rsidRDefault="00EB7978" w:rsidP="00EB7978">
            <w:pPr>
              <w:spacing w:after="0" w:line="240" w:lineRule="auto"/>
              <w:jc w:val="center"/>
              <w:rPr>
                <w:rFonts w:ascii="Aptos" w:eastAsia="Times New Roman" w:hAnsi="Aptos" w:cs="Calibri"/>
                <w:color w:val="000000"/>
                <w:kern w:val="0"/>
                <w:lang w:eastAsia="es-ES"/>
                <w14:ligatures w14:val="none"/>
              </w:rPr>
            </w:pPr>
          </w:p>
        </w:tc>
      </w:tr>
      <w:tr w:rsidR="00EB7978" w:rsidRPr="00940657" w14:paraId="74319B6F" w14:textId="77777777" w:rsidTr="00EB7978">
        <w:trPr>
          <w:trHeight w:val="576"/>
        </w:trPr>
        <w:tc>
          <w:tcPr>
            <w:tcW w:w="224" w:type="pct"/>
            <w:shd w:val="clear" w:color="000000" w:fill="FFFFFF"/>
            <w:vAlign w:val="bottom"/>
            <w:hideMark/>
          </w:tcPr>
          <w:p w14:paraId="3360D9C4" w14:textId="77777777" w:rsidR="00EB7978" w:rsidRPr="00B56302" w:rsidRDefault="00EB7978" w:rsidP="00F72AA5">
            <w:pPr>
              <w:spacing w:after="0" w:line="240" w:lineRule="auto"/>
              <w:jc w:val="center"/>
              <w:rPr>
                <w:rFonts w:ascii="Aptos" w:eastAsia="Times New Roman" w:hAnsi="Aptos" w:cs="Calibri"/>
                <w:color w:val="000000"/>
                <w:kern w:val="0"/>
                <w:lang w:eastAsia="es-ES"/>
                <w14:ligatures w14:val="none"/>
              </w:rPr>
            </w:pPr>
            <w:r w:rsidRPr="00B56302">
              <w:rPr>
                <w:rFonts w:ascii="Aptos" w:eastAsia="Times New Roman" w:hAnsi="Aptos" w:cs="Calibri"/>
                <w:color w:val="000000"/>
                <w:kern w:val="0"/>
                <w:lang w:eastAsia="es-ES"/>
                <w14:ligatures w14:val="none"/>
              </w:rPr>
              <w:t>5</w:t>
            </w:r>
          </w:p>
        </w:tc>
        <w:tc>
          <w:tcPr>
            <w:tcW w:w="3135" w:type="pct"/>
          </w:tcPr>
          <w:p w14:paraId="258EF6F7" w14:textId="04CE1D29" w:rsidR="00EB7978" w:rsidRPr="00B56302" w:rsidRDefault="00EB7978" w:rsidP="00A70822">
            <w:pPr>
              <w:spacing w:after="0" w:line="240" w:lineRule="auto"/>
              <w:rPr>
                <w:rFonts w:ascii="Aptos" w:eastAsia="Times New Roman" w:hAnsi="Aptos" w:cs="Calibri"/>
                <w:color w:val="000000"/>
                <w:kern w:val="0"/>
                <w:lang w:eastAsia="es-ES"/>
                <w14:ligatures w14:val="none"/>
              </w:rPr>
            </w:pPr>
            <w:r w:rsidRPr="00C235C0">
              <w:t xml:space="preserve">Si se dispone de algún EPI para el control de las vibraciones, se selecciona </w:t>
            </w:r>
            <w:r w:rsidR="00F72AA5" w:rsidRPr="00C235C0">
              <w:t>adecuadamente</w:t>
            </w:r>
            <w:r w:rsidRPr="00C235C0">
              <w:t>, verificando y justificando su funcionamiento y reducción de la exposición.</w:t>
            </w:r>
          </w:p>
        </w:tc>
        <w:tc>
          <w:tcPr>
            <w:tcW w:w="739" w:type="pct"/>
            <w:vAlign w:val="bottom"/>
          </w:tcPr>
          <w:p w14:paraId="78A5357F" w14:textId="073D7314" w:rsidR="00EB7978" w:rsidRPr="00B56302" w:rsidRDefault="00EB7978" w:rsidP="00EB7978">
            <w:pPr>
              <w:spacing w:after="0" w:line="240" w:lineRule="auto"/>
              <w:jc w:val="center"/>
              <w:rPr>
                <w:rFonts w:ascii="Aptos" w:eastAsia="Times New Roman" w:hAnsi="Aptos" w:cs="Calibri"/>
                <w:color w:val="9C5700"/>
                <w:kern w:val="0"/>
                <w:lang w:eastAsia="es-ES"/>
                <w14:ligatures w14:val="none"/>
              </w:rPr>
            </w:pPr>
          </w:p>
        </w:tc>
        <w:tc>
          <w:tcPr>
            <w:tcW w:w="901" w:type="pct"/>
            <w:shd w:val="clear" w:color="000000" w:fill="FFFFFF"/>
            <w:vAlign w:val="bottom"/>
          </w:tcPr>
          <w:p w14:paraId="75024C2F" w14:textId="7E89CAFE" w:rsidR="00EB7978" w:rsidRPr="00B56302" w:rsidRDefault="00EB7978" w:rsidP="00EB7978">
            <w:pPr>
              <w:spacing w:after="0" w:line="240" w:lineRule="auto"/>
              <w:jc w:val="center"/>
              <w:rPr>
                <w:rFonts w:ascii="Aptos" w:eastAsia="Times New Roman" w:hAnsi="Aptos" w:cs="Calibri"/>
                <w:color w:val="000000"/>
                <w:kern w:val="0"/>
                <w:lang w:eastAsia="es-ES"/>
                <w14:ligatures w14:val="none"/>
              </w:rPr>
            </w:pPr>
          </w:p>
        </w:tc>
      </w:tr>
      <w:tr w:rsidR="00EB7978" w:rsidRPr="00940657" w14:paraId="7A3DD229" w14:textId="77777777" w:rsidTr="00EB7978">
        <w:trPr>
          <w:trHeight w:val="576"/>
        </w:trPr>
        <w:tc>
          <w:tcPr>
            <w:tcW w:w="224" w:type="pct"/>
            <w:shd w:val="clear" w:color="000000" w:fill="FFFFFF"/>
            <w:vAlign w:val="bottom"/>
            <w:hideMark/>
          </w:tcPr>
          <w:p w14:paraId="2E24F4FA" w14:textId="77777777" w:rsidR="00EB7978" w:rsidRPr="00B56302" w:rsidRDefault="00EB7978" w:rsidP="00F72AA5">
            <w:pPr>
              <w:spacing w:after="0" w:line="240" w:lineRule="auto"/>
              <w:jc w:val="center"/>
              <w:rPr>
                <w:rFonts w:ascii="Aptos" w:eastAsia="Times New Roman" w:hAnsi="Aptos" w:cs="Calibri"/>
                <w:color w:val="000000"/>
                <w:kern w:val="0"/>
                <w:lang w:eastAsia="es-ES"/>
                <w14:ligatures w14:val="none"/>
              </w:rPr>
            </w:pPr>
            <w:r w:rsidRPr="00B56302">
              <w:rPr>
                <w:rFonts w:ascii="Aptos" w:eastAsia="Times New Roman" w:hAnsi="Aptos" w:cs="Calibri"/>
                <w:color w:val="000000"/>
                <w:kern w:val="0"/>
                <w:lang w:eastAsia="es-ES"/>
                <w14:ligatures w14:val="none"/>
              </w:rPr>
              <w:lastRenderedPageBreak/>
              <w:t>6</w:t>
            </w:r>
          </w:p>
        </w:tc>
        <w:tc>
          <w:tcPr>
            <w:tcW w:w="3135" w:type="pct"/>
          </w:tcPr>
          <w:p w14:paraId="5AD6D3D7" w14:textId="17045F79" w:rsidR="00EB7978" w:rsidRPr="00B56302" w:rsidRDefault="00EB7978" w:rsidP="00A70822">
            <w:pPr>
              <w:spacing w:after="0" w:line="240" w:lineRule="auto"/>
              <w:rPr>
                <w:rFonts w:ascii="Aptos" w:eastAsia="Times New Roman" w:hAnsi="Aptos" w:cs="Calibri"/>
                <w:color w:val="000000"/>
                <w:kern w:val="0"/>
                <w:lang w:eastAsia="es-ES"/>
                <w14:ligatures w14:val="none"/>
              </w:rPr>
            </w:pPr>
            <w:r w:rsidRPr="00C235C0">
              <w:t>Los trabajadores reciben información sobre riesgos de vibraciones, síntomas (p. ej., síndrome mano-brazo, lumbalgias por WBV), valores de acción/límite y medidas implantadas.</w:t>
            </w:r>
          </w:p>
        </w:tc>
        <w:tc>
          <w:tcPr>
            <w:tcW w:w="739" w:type="pct"/>
            <w:vAlign w:val="bottom"/>
          </w:tcPr>
          <w:p w14:paraId="7E89C1B5" w14:textId="1FD3AFA9" w:rsidR="00EB7978" w:rsidRPr="00B56302" w:rsidRDefault="00EB7978" w:rsidP="00EB7978">
            <w:pPr>
              <w:spacing w:after="0" w:line="240" w:lineRule="auto"/>
              <w:jc w:val="center"/>
              <w:rPr>
                <w:rFonts w:ascii="Aptos" w:eastAsia="Times New Roman" w:hAnsi="Aptos" w:cs="Calibri"/>
                <w:color w:val="9C0006"/>
                <w:kern w:val="0"/>
                <w:lang w:eastAsia="es-ES"/>
                <w14:ligatures w14:val="none"/>
              </w:rPr>
            </w:pPr>
          </w:p>
        </w:tc>
        <w:tc>
          <w:tcPr>
            <w:tcW w:w="901" w:type="pct"/>
            <w:shd w:val="clear" w:color="000000" w:fill="FFFFFF"/>
            <w:vAlign w:val="bottom"/>
          </w:tcPr>
          <w:p w14:paraId="05D93E75" w14:textId="5B748308" w:rsidR="00EB7978" w:rsidRPr="00B56302" w:rsidRDefault="00EB7978" w:rsidP="00EB7978">
            <w:pPr>
              <w:spacing w:after="0" w:line="240" w:lineRule="auto"/>
              <w:jc w:val="center"/>
              <w:rPr>
                <w:rFonts w:ascii="Aptos" w:eastAsia="Times New Roman" w:hAnsi="Aptos" w:cs="Calibri"/>
                <w:color w:val="000000"/>
                <w:kern w:val="0"/>
                <w:lang w:eastAsia="es-ES"/>
                <w14:ligatures w14:val="none"/>
              </w:rPr>
            </w:pPr>
          </w:p>
        </w:tc>
      </w:tr>
      <w:tr w:rsidR="00EB7978" w:rsidRPr="00940657" w14:paraId="1377F293" w14:textId="77777777" w:rsidTr="00EB7978">
        <w:trPr>
          <w:trHeight w:val="576"/>
        </w:trPr>
        <w:tc>
          <w:tcPr>
            <w:tcW w:w="224" w:type="pct"/>
            <w:shd w:val="clear" w:color="000000" w:fill="FFFFFF"/>
            <w:vAlign w:val="bottom"/>
            <w:hideMark/>
          </w:tcPr>
          <w:p w14:paraId="30B46FEC" w14:textId="77777777" w:rsidR="00EB7978" w:rsidRPr="00B56302" w:rsidRDefault="00EB7978" w:rsidP="00F72AA5">
            <w:pPr>
              <w:spacing w:after="0" w:line="240" w:lineRule="auto"/>
              <w:jc w:val="center"/>
              <w:rPr>
                <w:rFonts w:ascii="Aptos" w:eastAsia="Times New Roman" w:hAnsi="Aptos" w:cs="Calibri"/>
                <w:color w:val="000000"/>
                <w:kern w:val="0"/>
                <w:lang w:eastAsia="es-ES"/>
                <w14:ligatures w14:val="none"/>
              </w:rPr>
            </w:pPr>
            <w:r w:rsidRPr="00B56302">
              <w:rPr>
                <w:rFonts w:ascii="Aptos" w:eastAsia="Times New Roman" w:hAnsi="Aptos" w:cs="Calibri"/>
                <w:color w:val="000000"/>
                <w:kern w:val="0"/>
                <w:lang w:eastAsia="es-ES"/>
                <w14:ligatures w14:val="none"/>
              </w:rPr>
              <w:t>7</w:t>
            </w:r>
          </w:p>
        </w:tc>
        <w:tc>
          <w:tcPr>
            <w:tcW w:w="3135" w:type="pct"/>
          </w:tcPr>
          <w:p w14:paraId="1536827C" w14:textId="1DCF70C9" w:rsidR="00EB7978" w:rsidRPr="00B56302" w:rsidRDefault="00EB7978" w:rsidP="00A70822">
            <w:pPr>
              <w:spacing w:after="0" w:line="240" w:lineRule="auto"/>
              <w:rPr>
                <w:rFonts w:ascii="Aptos" w:eastAsia="Times New Roman" w:hAnsi="Aptos" w:cs="Calibri"/>
                <w:color w:val="000000"/>
                <w:kern w:val="0"/>
                <w:lang w:eastAsia="es-ES"/>
                <w14:ligatures w14:val="none"/>
              </w:rPr>
            </w:pPr>
            <w:r w:rsidRPr="00C235C0">
              <w:t>Se imparte formación práctica en uso/ajuste de asientos, técnicas de manejo, reducción de fuerza de agarre, periodos de descanso y reconocimiento precoz de síntomas.</w:t>
            </w:r>
          </w:p>
        </w:tc>
        <w:tc>
          <w:tcPr>
            <w:tcW w:w="739" w:type="pct"/>
            <w:vAlign w:val="bottom"/>
          </w:tcPr>
          <w:p w14:paraId="6738890A" w14:textId="7720E573" w:rsidR="00EB7978" w:rsidRPr="00B56302" w:rsidRDefault="00EB7978" w:rsidP="00EB7978">
            <w:pPr>
              <w:spacing w:after="0" w:line="240" w:lineRule="auto"/>
              <w:jc w:val="center"/>
              <w:rPr>
                <w:rFonts w:ascii="Aptos" w:eastAsia="Times New Roman" w:hAnsi="Aptos" w:cs="Calibri"/>
                <w:color w:val="9C5700"/>
                <w:kern w:val="0"/>
                <w:lang w:eastAsia="es-ES"/>
                <w14:ligatures w14:val="none"/>
              </w:rPr>
            </w:pPr>
          </w:p>
        </w:tc>
        <w:tc>
          <w:tcPr>
            <w:tcW w:w="901" w:type="pct"/>
            <w:shd w:val="clear" w:color="000000" w:fill="FFFFFF"/>
            <w:vAlign w:val="bottom"/>
          </w:tcPr>
          <w:p w14:paraId="7EEE3519" w14:textId="1706B380" w:rsidR="00EB7978" w:rsidRPr="00B56302" w:rsidRDefault="00EB7978" w:rsidP="00EB7978">
            <w:pPr>
              <w:spacing w:after="0" w:line="240" w:lineRule="auto"/>
              <w:jc w:val="center"/>
              <w:rPr>
                <w:rFonts w:ascii="Aptos" w:eastAsia="Times New Roman" w:hAnsi="Aptos" w:cs="Calibri"/>
                <w:color w:val="000000"/>
                <w:kern w:val="0"/>
                <w:lang w:eastAsia="es-ES"/>
                <w14:ligatures w14:val="none"/>
              </w:rPr>
            </w:pPr>
          </w:p>
        </w:tc>
      </w:tr>
      <w:tr w:rsidR="00EB7978" w:rsidRPr="00940657" w14:paraId="59BAD47D" w14:textId="77777777" w:rsidTr="00EB7978">
        <w:trPr>
          <w:trHeight w:val="576"/>
        </w:trPr>
        <w:tc>
          <w:tcPr>
            <w:tcW w:w="224" w:type="pct"/>
            <w:shd w:val="clear" w:color="000000" w:fill="FFFFFF"/>
            <w:vAlign w:val="bottom"/>
            <w:hideMark/>
          </w:tcPr>
          <w:p w14:paraId="7BA1B9DB" w14:textId="77777777" w:rsidR="00EB7978" w:rsidRPr="00B56302" w:rsidRDefault="00EB7978" w:rsidP="00F72AA5">
            <w:pPr>
              <w:spacing w:after="0" w:line="240" w:lineRule="auto"/>
              <w:jc w:val="center"/>
              <w:rPr>
                <w:rFonts w:ascii="Aptos" w:eastAsia="Times New Roman" w:hAnsi="Aptos" w:cs="Calibri"/>
                <w:color w:val="000000"/>
                <w:kern w:val="0"/>
                <w:lang w:eastAsia="es-ES"/>
                <w14:ligatures w14:val="none"/>
              </w:rPr>
            </w:pPr>
            <w:r w:rsidRPr="00B56302">
              <w:rPr>
                <w:rFonts w:ascii="Aptos" w:eastAsia="Times New Roman" w:hAnsi="Aptos" w:cs="Calibri"/>
                <w:color w:val="000000"/>
                <w:kern w:val="0"/>
                <w:lang w:eastAsia="es-ES"/>
                <w14:ligatures w14:val="none"/>
              </w:rPr>
              <w:t>8</w:t>
            </w:r>
          </w:p>
        </w:tc>
        <w:tc>
          <w:tcPr>
            <w:tcW w:w="3135" w:type="pct"/>
          </w:tcPr>
          <w:p w14:paraId="0663F934" w14:textId="3A26A1F7" w:rsidR="00EB7978" w:rsidRPr="00B56302" w:rsidRDefault="00EB7978" w:rsidP="00A70822">
            <w:pPr>
              <w:spacing w:after="0" w:line="240" w:lineRule="auto"/>
              <w:rPr>
                <w:rFonts w:ascii="Aptos" w:eastAsia="Times New Roman" w:hAnsi="Aptos" w:cs="Calibri"/>
                <w:color w:val="000000"/>
                <w:kern w:val="0"/>
                <w:lang w:eastAsia="es-ES"/>
                <w14:ligatures w14:val="none"/>
              </w:rPr>
            </w:pPr>
            <w:r w:rsidRPr="00C235C0">
              <w:t>Se ofrece vigilancia específica de la salud a trabajadores expuestos por encima de valores de acción o cuando lo indique la evaluación.</w:t>
            </w:r>
          </w:p>
        </w:tc>
        <w:tc>
          <w:tcPr>
            <w:tcW w:w="739" w:type="pct"/>
            <w:vAlign w:val="bottom"/>
          </w:tcPr>
          <w:p w14:paraId="445BF012" w14:textId="20449A61" w:rsidR="00EB7978" w:rsidRPr="00B56302" w:rsidRDefault="00EB7978" w:rsidP="00EB7978">
            <w:pPr>
              <w:spacing w:after="0" w:line="240" w:lineRule="auto"/>
              <w:jc w:val="center"/>
              <w:rPr>
                <w:rFonts w:ascii="Aptos" w:eastAsia="Times New Roman" w:hAnsi="Aptos" w:cs="Calibri"/>
                <w:color w:val="9C5700"/>
                <w:kern w:val="0"/>
                <w:lang w:eastAsia="es-ES"/>
                <w14:ligatures w14:val="none"/>
              </w:rPr>
            </w:pPr>
          </w:p>
        </w:tc>
        <w:tc>
          <w:tcPr>
            <w:tcW w:w="901" w:type="pct"/>
            <w:shd w:val="clear" w:color="000000" w:fill="FFFFFF"/>
            <w:vAlign w:val="bottom"/>
          </w:tcPr>
          <w:p w14:paraId="1615B483" w14:textId="440F7692" w:rsidR="00EB7978" w:rsidRPr="00B56302" w:rsidRDefault="00EB7978" w:rsidP="00EB7978">
            <w:pPr>
              <w:spacing w:after="0" w:line="240" w:lineRule="auto"/>
              <w:jc w:val="center"/>
              <w:rPr>
                <w:rFonts w:ascii="Aptos" w:eastAsia="Times New Roman" w:hAnsi="Aptos" w:cs="Calibri"/>
                <w:color w:val="000000"/>
                <w:kern w:val="0"/>
                <w:lang w:eastAsia="es-ES"/>
                <w14:ligatures w14:val="none"/>
              </w:rPr>
            </w:pPr>
          </w:p>
        </w:tc>
      </w:tr>
      <w:tr w:rsidR="00EB7978" w:rsidRPr="00940657" w14:paraId="1A29D765" w14:textId="77777777" w:rsidTr="00EB7978">
        <w:trPr>
          <w:trHeight w:val="576"/>
        </w:trPr>
        <w:tc>
          <w:tcPr>
            <w:tcW w:w="224" w:type="pct"/>
            <w:shd w:val="clear" w:color="000000" w:fill="FFFFFF"/>
            <w:vAlign w:val="bottom"/>
            <w:hideMark/>
          </w:tcPr>
          <w:p w14:paraId="6F76A383" w14:textId="77777777" w:rsidR="00EB7978" w:rsidRPr="00B56302" w:rsidRDefault="00EB7978" w:rsidP="00F72AA5">
            <w:pPr>
              <w:spacing w:after="0" w:line="240" w:lineRule="auto"/>
              <w:jc w:val="center"/>
              <w:rPr>
                <w:rFonts w:ascii="Aptos" w:eastAsia="Times New Roman" w:hAnsi="Aptos" w:cs="Calibri"/>
                <w:color w:val="000000"/>
                <w:kern w:val="0"/>
                <w:lang w:eastAsia="es-ES"/>
                <w14:ligatures w14:val="none"/>
              </w:rPr>
            </w:pPr>
            <w:r w:rsidRPr="00B56302">
              <w:rPr>
                <w:rFonts w:ascii="Aptos" w:eastAsia="Times New Roman" w:hAnsi="Aptos" w:cs="Calibri"/>
                <w:color w:val="000000"/>
                <w:kern w:val="0"/>
                <w:lang w:eastAsia="es-ES"/>
                <w14:ligatures w14:val="none"/>
              </w:rPr>
              <w:t>9</w:t>
            </w:r>
          </w:p>
        </w:tc>
        <w:tc>
          <w:tcPr>
            <w:tcW w:w="3135" w:type="pct"/>
          </w:tcPr>
          <w:p w14:paraId="356BCC35" w14:textId="77205D7D" w:rsidR="00EB7978" w:rsidRPr="00B56302" w:rsidRDefault="00EB7978" w:rsidP="00A70822">
            <w:pPr>
              <w:spacing w:after="0" w:line="240" w:lineRule="auto"/>
              <w:rPr>
                <w:rFonts w:ascii="Aptos" w:eastAsia="Times New Roman" w:hAnsi="Aptos" w:cs="Calibri"/>
                <w:color w:val="000000"/>
                <w:kern w:val="0"/>
                <w:lang w:eastAsia="es-ES"/>
                <w14:ligatures w14:val="none"/>
              </w:rPr>
            </w:pPr>
            <w:r w:rsidRPr="00C235C0">
              <w:t>Las zonas/operaciones y equipos con probabilidad de superar valores de acción se señalizan y se limita el acceso a personal informado y formado.</w:t>
            </w:r>
          </w:p>
        </w:tc>
        <w:tc>
          <w:tcPr>
            <w:tcW w:w="739" w:type="pct"/>
            <w:vAlign w:val="bottom"/>
          </w:tcPr>
          <w:p w14:paraId="0385CB39" w14:textId="62EDF858" w:rsidR="00EB7978" w:rsidRPr="00B56302" w:rsidRDefault="00EB7978" w:rsidP="00EB7978">
            <w:pPr>
              <w:spacing w:after="0" w:line="240" w:lineRule="auto"/>
              <w:jc w:val="center"/>
              <w:rPr>
                <w:rFonts w:ascii="Aptos" w:eastAsia="Times New Roman" w:hAnsi="Aptos" w:cs="Calibri"/>
                <w:color w:val="006100"/>
                <w:kern w:val="0"/>
                <w:lang w:eastAsia="es-ES"/>
                <w14:ligatures w14:val="none"/>
              </w:rPr>
            </w:pPr>
          </w:p>
        </w:tc>
        <w:tc>
          <w:tcPr>
            <w:tcW w:w="901" w:type="pct"/>
            <w:shd w:val="clear" w:color="000000" w:fill="FFFFFF"/>
            <w:vAlign w:val="bottom"/>
          </w:tcPr>
          <w:p w14:paraId="3ED20580" w14:textId="02E33ED4" w:rsidR="00EB7978" w:rsidRPr="00B56302" w:rsidRDefault="00EB7978" w:rsidP="00EB7978">
            <w:pPr>
              <w:spacing w:after="0" w:line="240" w:lineRule="auto"/>
              <w:jc w:val="center"/>
              <w:rPr>
                <w:rFonts w:ascii="Aptos" w:eastAsia="Times New Roman" w:hAnsi="Aptos" w:cs="Calibri"/>
                <w:color w:val="000000"/>
                <w:kern w:val="0"/>
                <w:lang w:eastAsia="es-ES"/>
                <w14:ligatures w14:val="none"/>
              </w:rPr>
            </w:pPr>
          </w:p>
        </w:tc>
      </w:tr>
      <w:tr w:rsidR="00EB7978" w:rsidRPr="00940657" w14:paraId="477B02CC" w14:textId="77777777" w:rsidTr="00EB7978">
        <w:trPr>
          <w:trHeight w:val="576"/>
        </w:trPr>
        <w:tc>
          <w:tcPr>
            <w:tcW w:w="224" w:type="pct"/>
            <w:shd w:val="clear" w:color="000000" w:fill="FFFFFF"/>
            <w:vAlign w:val="bottom"/>
            <w:hideMark/>
          </w:tcPr>
          <w:p w14:paraId="5238F3A4" w14:textId="77777777" w:rsidR="00EB7978" w:rsidRPr="00B56302" w:rsidRDefault="00EB7978" w:rsidP="00F72AA5">
            <w:pPr>
              <w:spacing w:after="0" w:line="240" w:lineRule="auto"/>
              <w:jc w:val="center"/>
              <w:rPr>
                <w:rFonts w:ascii="Aptos" w:eastAsia="Times New Roman" w:hAnsi="Aptos" w:cs="Calibri"/>
                <w:color w:val="000000"/>
                <w:kern w:val="0"/>
                <w:lang w:eastAsia="es-ES"/>
                <w14:ligatures w14:val="none"/>
              </w:rPr>
            </w:pPr>
            <w:r w:rsidRPr="00B56302">
              <w:rPr>
                <w:rFonts w:ascii="Aptos" w:eastAsia="Times New Roman" w:hAnsi="Aptos" w:cs="Calibri"/>
                <w:color w:val="000000"/>
                <w:kern w:val="0"/>
                <w:lang w:eastAsia="es-ES"/>
                <w14:ligatures w14:val="none"/>
              </w:rPr>
              <w:t>10</w:t>
            </w:r>
          </w:p>
        </w:tc>
        <w:tc>
          <w:tcPr>
            <w:tcW w:w="3135" w:type="pct"/>
          </w:tcPr>
          <w:p w14:paraId="6DE7AC06" w14:textId="50C8909D" w:rsidR="00EB7978" w:rsidRPr="00B56302" w:rsidRDefault="00EB7978" w:rsidP="00A70822">
            <w:pPr>
              <w:spacing w:after="0" w:line="240" w:lineRule="auto"/>
              <w:rPr>
                <w:rFonts w:ascii="Aptos" w:eastAsia="Times New Roman" w:hAnsi="Aptos" w:cs="Calibri"/>
                <w:color w:val="000000"/>
                <w:kern w:val="0"/>
                <w:lang w:eastAsia="es-ES"/>
                <w14:ligatures w14:val="none"/>
              </w:rPr>
            </w:pPr>
            <w:r w:rsidRPr="00C235C0">
              <w:t xml:space="preserve">Se conservan registros documentados de evaluación/medición, decisiones de control, revisiones y justificaciones </w:t>
            </w:r>
            <w:r w:rsidR="00F72AA5" w:rsidRPr="00C235C0">
              <w:t>cuando</w:t>
            </w:r>
            <w:r w:rsidRPr="00C235C0">
              <w:t xml:space="preserve"> aplique.</w:t>
            </w:r>
          </w:p>
        </w:tc>
        <w:tc>
          <w:tcPr>
            <w:tcW w:w="739" w:type="pct"/>
            <w:vAlign w:val="bottom"/>
          </w:tcPr>
          <w:p w14:paraId="6BBF4D06" w14:textId="3B088FC6" w:rsidR="00EB7978" w:rsidRPr="00B56302" w:rsidRDefault="00EB7978" w:rsidP="00EB7978">
            <w:pPr>
              <w:spacing w:after="0" w:line="240" w:lineRule="auto"/>
              <w:jc w:val="center"/>
              <w:rPr>
                <w:rFonts w:ascii="Aptos" w:eastAsia="Times New Roman" w:hAnsi="Aptos" w:cs="Calibri"/>
                <w:color w:val="9C0006"/>
                <w:kern w:val="0"/>
                <w:lang w:eastAsia="es-ES"/>
                <w14:ligatures w14:val="none"/>
              </w:rPr>
            </w:pPr>
          </w:p>
        </w:tc>
        <w:tc>
          <w:tcPr>
            <w:tcW w:w="901" w:type="pct"/>
            <w:shd w:val="clear" w:color="000000" w:fill="FFFFFF"/>
            <w:vAlign w:val="bottom"/>
          </w:tcPr>
          <w:p w14:paraId="24FAE048" w14:textId="5E5D440D" w:rsidR="00EB7978" w:rsidRPr="00B56302" w:rsidRDefault="00EB7978" w:rsidP="00EB7978">
            <w:pPr>
              <w:spacing w:after="0" w:line="240" w:lineRule="auto"/>
              <w:jc w:val="center"/>
              <w:rPr>
                <w:rFonts w:ascii="Aptos" w:eastAsia="Times New Roman" w:hAnsi="Aptos" w:cs="Calibri"/>
                <w:color w:val="000000"/>
                <w:kern w:val="0"/>
                <w:lang w:eastAsia="es-ES"/>
                <w14:ligatures w14:val="none"/>
              </w:rPr>
            </w:pPr>
          </w:p>
        </w:tc>
      </w:tr>
      <w:tr w:rsidR="005E1253" w:rsidRPr="00940657" w14:paraId="198F6C8B" w14:textId="77777777" w:rsidTr="00EB7978">
        <w:trPr>
          <w:trHeight w:val="576"/>
        </w:trPr>
        <w:tc>
          <w:tcPr>
            <w:tcW w:w="224" w:type="pct"/>
            <w:shd w:val="clear" w:color="000000" w:fill="FFFFFF"/>
            <w:vAlign w:val="bottom"/>
          </w:tcPr>
          <w:p w14:paraId="2DFC590E" w14:textId="79EA0BCE" w:rsidR="005E1253" w:rsidRPr="00B56302" w:rsidRDefault="005E1253" w:rsidP="00F72AA5">
            <w:pPr>
              <w:spacing w:after="0" w:line="240" w:lineRule="auto"/>
              <w:jc w:val="center"/>
              <w:rPr>
                <w:rFonts w:ascii="Aptos" w:eastAsia="Times New Roman" w:hAnsi="Aptos" w:cs="Calibri"/>
                <w:color w:val="000000"/>
                <w:kern w:val="0"/>
                <w:lang w:eastAsia="es-ES"/>
                <w14:ligatures w14:val="none"/>
              </w:rPr>
            </w:pPr>
            <w:r>
              <w:rPr>
                <w:rFonts w:ascii="Aptos" w:eastAsia="Times New Roman" w:hAnsi="Aptos" w:cs="Calibri"/>
                <w:color w:val="000000"/>
                <w:kern w:val="0"/>
                <w:lang w:eastAsia="es-ES"/>
                <w14:ligatures w14:val="none"/>
              </w:rPr>
              <w:t>11</w:t>
            </w:r>
          </w:p>
        </w:tc>
        <w:tc>
          <w:tcPr>
            <w:tcW w:w="3135" w:type="pct"/>
          </w:tcPr>
          <w:p w14:paraId="44F1369E" w14:textId="11121DD5" w:rsidR="005E1253" w:rsidRPr="00C235C0" w:rsidRDefault="00393B6D" w:rsidP="00A70822">
            <w:pPr>
              <w:spacing w:after="0" w:line="240" w:lineRule="auto"/>
            </w:pPr>
            <w:r w:rsidRPr="00393B6D">
              <w:t>Se evalúa la exposición a vibraciones considerando las tareas efectivamente realizadas por mujeres y hombres, duración real de uso de equipos, posturas adoptadas y características físicas por sexo.</w:t>
            </w:r>
          </w:p>
        </w:tc>
        <w:tc>
          <w:tcPr>
            <w:tcW w:w="739" w:type="pct"/>
            <w:vAlign w:val="bottom"/>
          </w:tcPr>
          <w:p w14:paraId="74C91EA4" w14:textId="77777777" w:rsidR="005E1253" w:rsidRPr="00B56302" w:rsidRDefault="005E1253" w:rsidP="00EB7978">
            <w:pPr>
              <w:spacing w:after="0" w:line="240" w:lineRule="auto"/>
              <w:jc w:val="center"/>
              <w:rPr>
                <w:rFonts w:ascii="Aptos" w:eastAsia="Times New Roman" w:hAnsi="Aptos" w:cs="Calibri"/>
                <w:color w:val="9C0006"/>
                <w:kern w:val="0"/>
                <w:lang w:eastAsia="es-ES"/>
                <w14:ligatures w14:val="none"/>
              </w:rPr>
            </w:pPr>
          </w:p>
        </w:tc>
        <w:tc>
          <w:tcPr>
            <w:tcW w:w="901" w:type="pct"/>
            <w:shd w:val="clear" w:color="000000" w:fill="FFFFFF"/>
            <w:vAlign w:val="bottom"/>
          </w:tcPr>
          <w:p w14:paraId="62A97236" w14:textId="77777777" w:rsidR="005E1253" w:rsidRPr="00B56302" w:rsidRDefault="005E1253" w:rsidP="00EB7978">
            <w:pPr>
              <w:spacing w:after="0" w:line="240" w:lineRule="auto"/>
              <w:jc w:val="center"/>
              <w:rPr>
                <w:rFonts w:ascii="Aptos" w:eastAsia="Times New Roman" w:hAnsi="Aptos" w:cs="Calibri"/>
                <w:color w:val="000000"/>
                <w:kern w:val="0"/>
                <w:lang w:eastAsia="es-ES"/>
                <w14:ligatures w14:val="none"/>
              </w:rPr>
            </w:pPr>
          </w:p>
        </w:tc>
      </w:tr>
    </w:tbl>
    <w:p w14:paraId="33DF2417" w14:textId="6680BE46" w:rsidR="008559E5" w:rsidRDefault="008559E5" w:rsidP="00004A2F"/>
    <w:p w14:paraId="2474C227" w14:textId="39CECD9C" w:rsidR="00004A2F" w:rsidRDefault="00004A2F" w:rsidP="00004A2F">
      <w:pPr>
        <w:pStyle w:val="Ttulo1"/>
        <w:numPr>
          <w:ilvl w:val="0"/>
          <w:numId w:val="1"/>
        </w:numPr>
      </w:pPr>
      <w:bookmarkStart w:id="7" w:name="_Toc240880528"/>
      <w:r>
        <w:t>Resultados</w:t>
      </w:r>
      <w:bookmarkEnd w:id="7"/>
    </w:p>
    <w:p w14:paraId="58FCD886" w14:textId="33A6B781" w:rsidR="00004A2F" w:rsidRDefault="00F471C3" w:rsidP="00004A2F">
      <w:r>
        <w:t>Los resultados obtenidos</w:t>
      </w:r>
      <w:r w:rsidR="00481805">
        <w:t xml:space="preserve"> son los recogidos a continuación:</w:t>
      </w:r>
    </w:p>
    <w:p w14:paraId="68D84E1F" w14:textId="32120800" w:rsidR="00481805" w:rsidRPr="00F74B9C" w:rsidRDefault="00F74B9C" w:rsidP="00004A2F">
      <w:pPr>
        <w:rPr>
          <w:b/>
          <w:bCs/>
        </w:rPr>
      </w:pPr>
      <w:r w:rsidRPr="00F74B9C">
        <w:rPr>
          <w:b/>
          <w:bCs/>
        </w:rPr>
        <w:t>RESUMEN DE RESUTLADOS</w:t>
      </w:r>
    </w:p>
    <w:tbl>
      <w:tblPr>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70" w:type="dxa"/>
          <w:right w:w="70" w:type="dxa"/>
        </w:tblCellMar>
        <w:tblLook w:val="04A0" w:firstRow="1" w:lastRow="0" w:firstColumn="1" w:lastColumn="0" w:noHBand="0" w:noVBand="1"/>
      </w:tblPr>
      <w:tblGrid>
        <w:gridCol w:w="7171"/>
        <w:gridCol w:w="1323"/>
      </w:tblGrid>
      <w:tr w:rsidR="00F74B9C" w:rsidRPr="00F74B9C" w14:paraId="451156E3" w14:textId="77777777" w:rsidTr="009602A7">
        <w:trPr>
          <w:trHeight w:val="288"/>
        </w:trPr>
        <w:tc>
          <w:tcPr>
            <w:tcW w:w="4221" w:type="pct"/>
            <w:shd w:val="clear" w:color="auto" w:fill="F7A525"/>
            <w:noWrap/>
            <w:vAlign w:val="bottom"/>
            <w:hideMark/>
          </w:tcPr>
          <w:p w14:paraId="526F032D" w14:textId="77777777" w:rsidR="00F74B9C" w:rsidRPr="009602A7" w:rsidRDefault="00F74B9C" w:rsidP="009602A7">
            <w:pPr>
              <w:spacing w:after="0" w:line="240" w:lineRule="auto"/>
              <w:jc w:val="center"/>
              <w:rPr>
                <w:rFonts w:ascii="Aptos" w:eastAsia="Times New Roman" w:hAnsi="Aptos" w:cs="Calibri"/>
                <w:b/>
                <w:bCs/>
                <w:color w:val="FFFFFF" w:themeColor="background1"/>
                <w:kern w:val="0"/>
                <w:lang w:eastAsia="es-ES"/>
                <w14:ligatures w14:val="none"/>
              </w:rPr>
            </w:pPr>
            <w:r w:rsidRPr="009602A7">
              <w:rPr>
                <w:rFonts w:ascii="Aptos" w:eastAsia="Times New Roman" w:hAnsi="Aptos" w:cs="Calibri"/>
                <w:b/>
                <w:bCs/>
                <w:color w:val="FFFFFF" w:themeColor="background1"/>
                <w:kern w:val="0"/>
                <w:lang w:eastAsia="es-ES"/>
                <w14:ligatures w14:val="none"/>
              </w:rPr>
              <w:t>RESULTADO</w:t>
            </w:r>
          </w:p>
        </w:tc>
        <w:tc>
          <w:tcPr>
            <w:tcW w:w="779" w:type="pct"/>
            <w:shd w:val="clear" w:color="auto" w:fill="F7A525"/>
            <w:noWrap/>
            <w:vAlign w:val="bottom"/>
            <w:hideMark/>
          </w:tcPr>
          <w:p w14:paraId="07D9AEBE" w14:textId="62DEB0C2" w:rsidR="00F74B9C" w:rsidRPr="009602A7" w:rsidRDefault="00F72AA5" w:rsidP="009602A7">
            <w:pPr>
              <w:spacing w:after="0" w:line="240" w:lineRule="auto"/>
              <w:jc w:val="center"/>
              <w:rPr>
                <w:rFonts w:ascii="Aptos" w:eastAsia="Times New Roman" w:hAnsi="Aptos" w:cs="Calibri"/>
                <w:b/>
                <w:bCs/>
                <w:color w:val="FFFFFF" w:themeColor="background1"/>
                <w:kern w:val="0"/>
                <w:lang w:eastAsia="es-ES"/>
                <w14:ligatures w14:val="none"/>
              </w:rPr>
            </w:pPr>
            <w:r w:rsidRPr="009602A7">
              <w:rPr>
                <w:rFonts w:ascii="Aptos" w:eastAsia="Times New Roman" w:hAnsi="Aptos" w:cs="Calibri"/>
                <w:b/>
                <w:bCs/>
                <w:color w:val="FFFFFF" w:themeColor="background1"/>
                <w:kern w:val="0"/>
                <w:lang w:eastAsia="es-ES"/>
                <w14:ligatures w14:val="none"/>
              </w:rPr>
              <w:t>N.º</w:t>
            </w:r>
          </w:p>
        </w:tc>
      </w:tr>
      <w:tr w:rsidR="00F74B9C" w:rsidRPr="00F74B9C" w14:paraId="74C398AB" w14:textId="77777777" w:rsidTr="009602A7">
        <w:trPr>
          <w:trHeight w:val="288"/>
        </w:trPr>
        <w:tc>
          <w:tcPr>
            <w:tcW w:w="4221" w:type="pct"/>
            <w:shd w:val="clear" w:color="000000" w:fill="FFFFFF"/>
            <w:noWrap/>
            <w:vAlign w:val="bottom"/>
            <w:hideMark/>
          </w:tcPr>
          <w:p w14:paraId="453F0E38" w14:textId="77777777" w:rsidR="00F74B9C" w:rsidRPr="00F74B9C" w:rsidRDefault="00F74B9C" w:rsidP="00F74B9C">
            <w:pPr>
              <w:spacing w:after="0" w:line="240" w:lineRule="auto"/>
              <w:jc w:val="left"/>
              <w:rPr>
                <w:rFonts w:ascii="Aptos" w:eastAsia="Times New Roman" w:hAnsi="Aptos" w:cs="Calibri"/>
                <w:color w:val="000000"/>
                <w:kern w:val="0"/>
                <w:lang w:eastAsia="es-ES"/>
                <w14:ligatures w14:val="none"/>
              </w:rPr>
            </w:pPr>
            <w:r w:rsidRPr="00F74B9C">
              <w:rPr>
                <w:rFonts w:ascii="Aptos" w:eastAsia="Times New Roman" w:hAnsi="Aptos" w:cs="Calibri"/>
                <w:color w:val="000000"/>
                <w:kern w:val="0"/>
                <w:lang w:eastAsia="es-ES"/>
                <w14:ligatures w14:val="none"/>
              </w:rPr>
              <w:t>SÍ</w:t>
            </w:r>
          </w:p>
        </w:tc>
        <w:tc>
          <w:tcPr>
            <w:tcW w:w="779" w:type="pct"/>
            <w:shd w:val="clear" w:color="000000" w:fill="FFFFFF"/>
            <w:noWrap/>
            <w:vAlign w:val="bottom"/>
          </w:tcPr>
          <w:p w14:paraId="1F114653" w14:textId="52806BBB" w:rsidR="00F74B9C" w:rsidRPr="00F74B9C" w:rsidRDefault="00F74B9C" w:rsidP="00F74B9C">
            <w:pPr>
              <w:spacing w:after="0" w:line="240" w:lineRule="auto"/>
              <w:jc w:val="right"/>
              <w:rPr>
                <w:rFonts w:ascii="Aptos" w:eastAsia="Times New Roman" w:hAnsi="Aptos" w:cs="Calibri"/>
                <w:color w:val="000000"/>
                <w:kern w:val="0"/>
                <w:lang w:eastAsia="es-ES"/>
                <w14:ligatures w14:val="none"/>
              </w:rPr>
            </w:pPr>
          </w:p>
        </w:tc>
      </w:tr>
      <w:tr w:rsidR="00F74B9C" w:rsidRPr="00F74B9C" w14:paraId="317D4ECE" w14:textId="77777777" w:rsidTr="009602A7">
        <w:trPr>
          <w:trHeight w:val="288"/>
        </w:trPr>
        <w:tc>
          <w:tcPr>
            <w:tcW w:w="4221" w:type="pct"/>
            <w:shd w:val="clear" w:color="000000" w:fill="FFFFFF"/>
            <w:noWrap/>
            <w:vAlign w:val="bottom"/>
            <w:hideMark/>
          </w:tcPr>
          <w:p w14:paraId="0EC4D302" w14:textId="77777777" w:rsidR="00F74B9C" w:rsidRPr="00F74B9C" w:rsidRDefault="00F74B9C" w:rsidP="00F74B9C">
            <w:pPr>
              <w:spacing w:after="0" w:line="240" w:lineRule="auto"/>
              <w:jc w:val="left"/>
              <w:rPr>
                <w:rFonts w:ascii="Aptos" w:eastAsia="Times New Roman" w:hAnsi="Aptos" w:cs="Calibri"/>
                <w:color w:val="000000"/>
                <w:kern w:val="0"/>
                <w:lang w:eastAsia="es-ES"/>
                <w14:ligatures w14:val="none"/>
              </w:rPr>
            </w:pPr>
            <w:r w:rsidRPr="00F74B9C">
              <w:rPr>
                <w:rFonts w:ascii="Aptos" w:eastAsia="Times New Roman" w:hAnsi="Aptos" w:cs="Calibri"/>
                <w:color w:val="000000"/>
                <w:kern w:val="0"/>
                <w:lang w:eastAsia="es-ES"/>
                <w14:ligatures w14:val="none"/>
              </w:rPr>
              <w:t>PARCIALMENTE</w:t>
            </w:r>
          </w:p>
        </w:tc>
        <w:tc>
          <w:tcPr>
            <w:tcW w:w="779" w:type="pct"/>
            <w:shd w:val="clear" w:color="000000" w:fill="FFFFFF"/>
            <w:noWrap/>
            <w:vAlign w:val="bottom"/>
          </w:tcPr>
          <w:p w14:paraId="2FDFA302" w14:textId="23B1C5BE" w:rsidR="00F74B9C" w:rsidRPr="00F74B9C" w:rsidRDefault="00F74B9C" w:rsidP="00F74B9C">
            <w:pPr>
              <w:spacing w:after="0" w:line="240" w:lineRule="auto"/>
              <w:jc w:val="right"/>
              <w:rPr>
                <w:rFonts w:ascii="Aptos" w:eastAsia="Times New Roman" w:hAnsi="Aptos" w:cs="Calibri"/>
                <w:color w:val="000000"/>
                <w:kern w:val="0"/>
                <w:lang w:eastAsia="es-ES"/>
                <w14:ligatures w14:val="none"/>
              </w:rPr>
            </w:pPr>
          </w:p>
        </w:tc>
      </w:tr>
      <w:tr w:rsidR="00F74B9C" w:rsidRPr="00F74B9C" w14:paraId="1F829F7D" w14:textId="77777777" w:rsidTr="009602A7">
        <w:trPr>
          <w:trHeight w:val="288"/>
        </w:trPr>
        <w:tc>
          <w:tcPr>
            <w:tcW w:w="4221" w:type="pct"/>
            <w:shd w:val="clear" w:color="000000" w:fill="FFFFFF"/>
            <w:noWrap/>
            <w:vAlign w:val="bottom"/>
            <w:hideMark/>
          </w:tcPr>
          <w:p w14:paraId="2F450ED3" w14:textId="77777777" w:rsidR="00F74B9C" w:rsidRPr="00F74B9C" w:rsidRDefault="00F74B9C" w:rsidP="00F74B9C">
            <w:pPr>
              <w:spacing w:after="0" w:line="240" w:lineRule="auto"/>
              <w:jc w:val="left"/>
              <w:rPr>
                <w:rFonts w:ascii="Aptos" w:eastAsia="Times New Roman" w:hAnsi="Aptos" w:cs="Calibri"/>
                <w:color w:val="000000"/>
                <w:kern w:val="0"/>
                <w:lang w:eastAsia="es-ES"/>
                <w14:ligatures w14:val="none"/>
              </w:rPr>
            </w:pPr>
            <w:r w:rsidRPr="00F74B9C">
              <w:rPr>
                <w:rFonts w:ascii="Aptos" w:eastAsia="Times New Roman" w:hAnsi="Aptos" w:cs="Calibri"/>
                <w:color w:val="000000"/>
                <w:kern w:val="0"/>
                <w:lang w:eastAsia="es-ES"/>
                <w14:ligatures w14:val="none"/>
              </w:rPr>
              <w:t>NO</w:t>
            </w:r>
          </w:p>
        </w:tc>
        <w:tc>
          <w:tcPr>
            <w:tcW w:w="779" w:type="pct"/>
            <w:shd w:val="clear" w:color="000000" w:fill="FFFFFF"/>
            <w:noWrap/>
            <w:vAlign w:val="bottom"/>
          </w:tcPr>
          <w:p w14:paraId="07569444" w14:textId="75FBD792" w:rsidR="00F74B9C" w:rsidRPr="00F74B9C" w:rsidRDefault="00F74B9C" w:rsidP="00F74B9C">
            <w:pPr>
              <w:spacing w:after="0" w:line="240" w:lineRule="auto"/>
              <w:jc w:val="right"/>
              <w:rPr>
                <w:rFonts w:ascii="Aptos" w:eastAsia="Times New Roman" w:hAnsi="Aptos" w:cs="Calibri"/>
                <w:color w:val="000000"/>
                <w:kern w:val="0"/>
                <w:lang w:eastAsia="es-ES"/>
                <w14:ligatures w14:val="none"/>
              </w:rPr>
            </w:pPr>
          </w:p>
        </w:tc>
      </w:tr>
      <w:tr w:rsidR="00F74B9C" w:rsidRPr="00F74B9C" w14:paraId="4E741D0D" w14:textId="77777777" w:rsidTr="009602A7">
        <w:trPr>
          <w:trHeight w:val="288"/>
        </w:trPr>
        <w:tc>
          <w:tcPr>
            <w:tcW w:w="4221" w:type="pct"/>
            <w:shd w:val="clear" w:color="000000" w:fill="FFFFFF"/>
            <w:noWrap/>
            <w:vAlign w:val="bottom"/>
            <w:hideMark/>
          </w:tcPr>
          <w:p w14:paraId="712D4D62" w14:textId="77777777" w:rsidR="00F74B9C" w:rsidRPr="00F74B9C" w:rsidRDefault="00F74B9C" w:rsidP="00F74B9C">
            <w:pPr>
              <w:spacing w:after="0" w:line="240" w:lineRule="auto"/>
              <w:jc w:val="left"/>
              <w:rPr>
                <w:rFonts w:ascii="Aptos" w:eastAsia="Times New Roman" w:hAnsi="Aptos" w:cs="Calibri"/>
                <w:color w:val="000000"/>
                <w:kern w:val="0"/>
                <w:lang w:eastAsia="es-ES"/>
                <w14:ligatures w14:val="none"/>
              </w:rPr>
            </w:pPr>
            <w:r w:rsidRPr="00F74B9C">
              <w:rPr>
                <w:rFonts w:ascii="Aptos" w:eastAsia="Times New Roman" w:hAnsi="Aptos" w:cs="Calibri"/>
                <w:color w:val="000000"/>
                <w:kern w:val="0"/>
                <w:lang w:eastAsia="es-ES"/>
                <w14:ligatures w14:val="none"/>
              </w:rPr>
              <w:t>N/A</w:t>
            </w:r>
          </w:p>
        </w:tc>
        <w:tc>
          <w:tcPr>
            <w:tcW w:w="779" w:type="pct"/>
            <w:shd w:val="clear" w:color="000000" w:fill="FFFFFF"/>
            <w:noWrap/>
            <w:vAlign w:val="bottom"/>
          </w:tcPr>
          <w:p w14:paraId="71FE93AC" w14:textId="5989FC2A" w:rsidR="00F74B9C" w:rsidRPr="00F74B9C" w:rsidRDefault="00F74B9C" w:rsidP="00F74B9C">
            <w:pPr>
              <w:spacing w:after="0" w:line="240" w:lineRule="auto"/>
              <w:jc w:val="right"/>
              <w:rPr>
                <w:rFonts w:ascii="Aptos" w:eastAsia="Times New Roman" w:hAnsi="Aptos" w:cs="Calibri"/>
                <w:color w:val="000000"/>
                <w:kern w:val="0"/>
                <w:lang w:eastAsia="es-ES"/>
                <w14:ligatures w14:val="none"/>
              </w:rPr>
            </w:pPr>
          </w:p>
        </w:tc>
      </w:tr>
    </w:tbl>
    <w:p w14:paraId="0DBFF188" w14:textId="6A00F380" w:rsidR="00F74B9C" w:rsidRDefault="00F74B9C" w:rsidP="00004A2F"/>
    <w:p w14:paraId="4A8EA1AA" w14:textId="4AAFAB59" w:rsidR="00F74B9C" w:rsidRDefault="00F74B9C" w:rsidP="00F74B9C">
      <w:pPr>
        <w:jc w:val="center"/>
      </w:pPr>
      <w:r>
        <w:rPr>
          <w:noProof/>
        </w:rPr>
        <w:lastRenderedPageBreak/>
        <w:drawing>
          <wp:inline distT="0" distB="0" distL="0" distR="0" wp14:anchorId="504D3FF6" wp14:editId="17E18F40">
            <wp:extent cx="4564379" cy="3359747"/>
            <wp:effectExtent l="0" t="0" r="8255" b="12700"/>
            <wp:docPr id="402847195" name="Gráfico 1">
              <a:extLst xmlns:a="http://schemas.openxmlformats.org/drawingml/2006/main">
                <a:ext uri="{FF2B5EF4-FFF2-40B4-BE49-F238E27FC236}">
                  <a16:creationId xmlns:a16="http://schemas.microsoft.com/office/drawing/2014/main" id="{15AACAF6-8813-57D4-2D85-9C8A1AAEE6E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307CC319" w14:textId="77777777" w:rsidR="00F74B9C" w:rsidRDefault="00F74B9C" w:rsidP="00F74B9C"/>
    <w:p w14:paraId="53741607" w14:textId="5EC6A006" w:rsidR="00871496" w:rsidRDefault="00F72AA5" w:rsidP="00F33319">
      <w:r>
        <w:t>De acuerdo con</w:t>
      </w:r>
      <w:r w:rsidR="002724ED">
        <w:t xml:space="preserve"> la metodología establecida e</w:t>
      </w:r>
      <w:r w:rsidR="00075252">
        <w:t xml:space="preserve">l grado de </w:t>
      </w:r>
      <w:r w:rsidR="00A63224">
        <w:t>cumplimiento obtenido es de</w:t>
      </w:r>
      <w:r w:rsidR="00F33319">
        <w:t>:</w:t>
      </w:r>
      <w:r w:rsidR="00F33319">
        <w:fldChar w:fldCharType="begin"/>
      </w:r>
      <w:r w:rsidR="00F33319">
        <w:instrText xml:space="preserve"> LINK Excel.Sheet.12 "https://ctmarmol-my.sharepoint.com/personal/pedro_lozano_ctmarmol_es/Documents/CTM_Proyectos/2026/05_euskalarido%20osalan/04.%20Ejecución/Nuevo%20Hoja%20de%20cálculo%20de%20Microsoft%20Excel.xlsx" "5. EPIS!F41C5" \a \f 4 \h  \* MERGEFORMAT </w:instrText>
      </w:r>
      <w:r w:rsidR="00F33319">
        <w:fldChar w:fldCharType="separate"/>
      </w:r>
    </w:p>
    <w:p w14:paraId="0696825C" w14:textId="46E95302" w:rsidR="00871496" w:rsidRPr="00871496" w:rsidRDefault="00871496" w:rsidP="00871496">
      <w:pPr>
        <w:pBdr>
          <w:top w:val="single" w:sz="4" w:space="1" w:color="F7A525"/>
          <w:left w:val="single" w:sz="4" w:space="4" w:color="F7A525"/>
          <w:bottom w:val="single" w:sz="4" w:space="1" w:color="F7A525"/>
          <w:right w:val="single" w:sz="4" w:space="4" w:color="F7A525"/>
          <w:between w:val="single" w:sz="4" w:space="1" w:color="F7A525"/>
          <w:bar w:val="single" w:sz="4" w:color="F7A525"/>
        </w:pBdr>
        <w:jc w:val="center"/>
        <w:rPr>
          <w:rFonts w:ascii="Aptos" w:eastAsia="Times New Roman" w:hAnsi="Aptos" w:cs="Calibri"/>
          <w:color w:val="000000"/>
          <w:kern w:val="0"/>
          <w:lang w:eastAsia="es-ES"/>
          <w14:ligatures w14:val="none"/>
        </w:rPr>
      </w:pPr>
    </w:p>
    <w:p w14:paraId="508C3387" w14:textId="4F6C0D02" w:rsidR="00F33319" w:rsidRDefault="00F33319" w:rsidP="00F33319">
      <w:r>
        <w:fldChar w:fldCharType="end"/>
      </w:r>
      <w:r>
        <w:t xml:space="preserve"> </w:t>
      </w:r>
    </w:p>
    <w:p w14:paraId="5B445FA1" w14:textId="5213F4B2" w:rsidR="00481805" w:rsidRDefault="00685AA7" w:rsidP="00685AA7">
      <w:pPr>
        <w:pStyle w:val="Ttulo2"/>
        <w:numPr>
          <w:ilvl w:val="1"/>
          <w:numId w:val="1"/>
        </w:numPr>
      </w:pPr>
      <w:bookmarkStart w:id="8" w:name="_Toc240880529"/>
      <w:r>
        <w:t xml:space="preserve">Ítems </w:t>
      </w:r>
      <w:r w:rsidR="00CD12EC">
        <w:t xml:space="preserve">que se cumplen </w:t>
      </w:r>
      <w:r>
        <w:t>parcialmente</w:t>
      </w:r>
      <w:bookmarkEnd w:id="8"/>
    </w:p>
    <w:p w14:paraId="0F73656F" w14:textId="7A0B2182" w:rsidR="00CD12EC" w:rsidRDefault="00CD12EC" w:rsidP="00CD12EC">
      <w:r>
        <w:t xml:space="preserve">Los ítems que se recogen a continuación se </w:t>
      </w:r>
      <w:r w:rsidR="00DF3C35">
        <w:t>encuentran</w:t>
      </w:r>
      <w:r>
        <w:t xml:space="preserve"> en cumplimiento parcialmente, por lo que se debe de revisar para conseguir un cumplimiento total:</w:t>
      </w:r>
    </w:p>
    <w:p w14:paraId="4DA48369" w14:textId="7ADE31A5" w:rsidR="00CD12EC" w:rsidRDefault="0099478B" w:rsidP="0099478B">
      <w:pPr>
        <w:pStyle w:val="Prrafodelista"/>
        <w:numPr>
          <w:ilvl w:val="0"/>
          <w:numId w:val="2"/>
        </w:numPr>
      </w:pPr>
      <w:r>
        <w:t>Incluir ítems clasificados en “Resultado” como “Parcialmente”</w:t>
      </w:r>
    </w:p>
    <w:p w14:paraId="1F6BE131" w14:textId="3CB0FBB8" w:rsidR="008E464E" w:rsidRDefault="008E464E" w:rsidP="008E464E">
      <w:pPr>
        <w:pStyle w:val="Ttulo2"/>
        <w:numPr>
          <w:ilvl w:val="1"/>
          <w:numId w:val="1"/>
        </w:numPr>
      </w:pPr>
      <w:bookmarkStart w:id="9" w:name="_Toc240880530"/>
      <w:r>
        <w:t>Ítems que no se cumplen</w:t>
      </w:r>
      <w:bookmarkEnd w:id="9"/>
    </w:p>
    <w:p w14:paraId="6F4BFC77" w14:textId="4F9CF602" w:rsidR="00DF3C35" w:rsidRDefault="00DF3C35" w:rsidP="00DF3C35">
      <w:r>
        <w:t>Los ítems que se recogen a continuación no se cumplen, por lo que se debe de revisar para conseguir un cumplimiento total:</w:t>
      </w:r>
    </w:p>
    <w:p w14:paraId="0EB4F3A7" w14:textId="5C5A62FE" w:rsidR="008E464E" w:rsidRPr="008E464E" w:rsidRDefault="00DF3C35" w:rsidP="00DF3C35">
      <w:pPr>
        <w:pStyle w:val="Prrafodelista"/>
        <w:numPr>
          <w:ilvl w:val="0"/>
          <w:numId w:val="2"/>
        </w:numPr>
      </w:pPr>
      <w:r>
        <w:t>Incluir ítems clasificados en “Resultado” como “No”</w:t>
      </w:r>
    </w:p>
    <w:p w14:paraId="0C20C5B7" w14:textId="0D7C79A8" w:rsidR="00004A2F" w:rsidRDefault="00004A2F" w:rsidP="00004A2F">
      <w:pPr>
        <w:pStyle w:val="Ttulo1"/>
        <w:numPr>
          <w:ilvl w:val="0"/>
          <w:numId w:val="1"/>
        </w:numPr>
      </w:pPr>
      <w:bookmarkStart w:id="10" w:name="_Toc240880531"/>
      <w:r>
        <w:t>Conclusiones</w:t>
      </w:r>
      <w:bookmarkEnd w:id="10"/>
    </w:p>
    <w:p w14:paraId="4E770D28" w14:textId="77777777" w:rsidR="002E5A27" w:rsidRDefault="002E5A27" w:rsidP="002E5A27">
      <w:r>
        <w:t>El autodiagnóstico sobre vibraciones mecánicas permite obtener una visión inicial del grado de adecuación de la empresa en relación con la identificación, evaluación, control y seguimiento de este riesgo dentro del sistema de prevención de riesgos laborales.</w:t>
      </w:r>
    </w:p>
    <w:p w14:paraId="48409F4F" w14:textId="77777777" w:rsidR="002E5A27" w:rsidRDefault="002E5A27" w:rsidP="002E5A27"/>
    <w:p w14:paraId="722C6320" w14:textId="77777777" w:rsidR="002E5A27" w:rsidRDefault="002E5A27" w:rsidP="002E5A27">
      <w:r>
        <w:lastRenderedPageBreak/>
        <w:t>La exposición a vibraciones mecánicas debe ser evaluada cuando existan puestos, tareas, herramientas, máquinas, vehículos o equipos que puedan transmitir vibraciones al sistema mano-brazo o al cuerpo entero de las personas trabajadoras.</w:t>
      </w:r>
    </w:p>
    <w:p w14:paraId="5BC1903E" w14:textId="77777777" w:rsidR="002E5A27" w:rsidRDefault="002E5A27" w:rsidP="002E5A27">
      <w:r>
        <w:t>Una gestión adecuada de este riesgo requiere identificar las fuentes de vibración, valorar los niveles y tiempos de exposición, adoptar medidas técnicas u organizativas para reducir el riesgo y garantizar que las personas trabajadoras reciben información y formación suficiente sobre las medidas preventivas aplicables.</w:t>
      </w:r>
    </w:p>
    <w:p w14:paraId="22095472" w14:textId="77777777" w:rsidR="002E5A27" w:rsidRDefault="002E5A27" w:rsidP="002E5A27">
      <w:r>
        <w:t>Los resultados del cuestionario permiten detectar posibles deficiencias, como la ausencia de evaluación específica, el uso de equipos con elevada emisión de vibraciones, la falta de mantenimiento, la inexistencia de medidas organizativas, carencias formativas o ausencia de vigilancia de la salud cuando proceda.</w:t>
      </w:r>
    </w:p>
    <w:p w14:paraId="2A9CE644" w14:textId="77777777" w:rsidR="002E5A27" w:rsidRDefault="002E5A27" w:rsidP="002E5A27">
      <w:r>
        <w:t>Estas deficiencias deben ser analizadas e incorporadas, cuando corresponda, a la planificación preventiva de la empresa mediante acciones correctoras, asignación de responsables, definición de plazos y seguimiento de su implantación.</w:t>
      </w:r>
    </w:p>
    <w:p w14:paraId="1CAF6287" w14:textId="530B2FA2" w:rsidR="000406B0" w:rsidRDefault="002E5A27" w:rsidP="005E733E">
      <w:r>
        <w:t>En conclusión, una gestión eficaz de la exposición a vibraciones mecánicas contribuye a prevenir daños musculoesqueléticos, vasculares y neurológicos, mejorar las condiciones de trabajo y reforzar el cumplimiento preventivo de la empresa.</w:t>
      </w:r>
    </w:p>
    <w:p w14:paraId="7B562702" w14:textId="6A7C91D3" w:rsidR="000406B0" w:rsidRDefault="00F567EE" w:rsidP="000406B0">
      <w:pPr>
        <w:pStyle w:val="Ttulo1"/>
        <w:numPr>
          <w:ilvl w:val="0"/>
          <w:numId w:val="1"/>
        </w:numPr>
      </w:pPr>
      <w:bookmarkStart w:id="11" w:name="_Toc240880532"/>
      <w:r>
        <w:t>Referencias de apoyo</w:t>
      </w:r>
      <w:bookmarkEnd w:id="11"/>
    </w:p>
    <w:p w14:paraId="133C5052" w14:textId="46667606" w:rsidR="00F567EE" w:rsidRDefault="00F567EE" w:rsidP="00F567EE">
      <w:r>
        <w:t>En los siguientes enlaces podrás encontrar información y documentación de referencia y apoyo:</w:t>
      </w:r>
    </w:p>
    <w:p w14:paraId="2F6BECE4" w14:textId="00FBDA1B" w:rsidR="00004A2F" w:rsidRDefault="0017186E" w:rsidP="00004A2F">
      <w:pPr>
        <w:pStyle w:val="Prrafodelista"/>
        <w:numPr>
          <w:ilvl w:val="0"/>
          <w:numId w:val="2"/>
        </w:numPr>
      </w:pPr>
      <w:hyperlink r:id="rId11" w:history="1">
        <w:r w:rsidRPr="003A37DD">
          <w:rPr>
            <w:rStyle w:val="Hipervnculo"/>
          </w:rPr>
          <w:t xml:space="preserve">INSST </w:t>
        </w:r>
        <w:r w:rsidR="003A37DD" w:rsidRPr="003A37DD">
          <w:rPr>
            <w:rStyle w:val="Hipervnculo"/>
          </w:rPr>
          <w:t>–</w:t>
        </w:r>
        <w:r w:rsidRPr="003A37DD">
          <w:rPr>
            <w:rStyle w:val="Hipervnculo"/>
          </w:rPr>
          <w:t xml:space="preserve"> </w:t>
        </w:r>
        <w:r w:rsidR="003A37DD" w:rsidRPr="003A37DD">
          <w:rPr>
            <w:rStyle w:val="Hipervnculo"/>
          </w:rPr>
          <w:t>Vibraciones</w:t>
        </w:r>
      </w:hyperlink>
    </w:p>
    <w:p w14:paraId="3DDD04D8" w14:textId="77777777" w:rsidR="0038763B" w:rsidRDefault="0038763B" w:rsidP="0038763B">
      <w:pPr>
        <w:pStyle w:val="Ttulo1"/>
      </w:pPr>
      <w:bookmarkStart w:id="12" w:name="_Toc240880533"/>
      <w:r>
        <w:t>Recuerde</w:t>
      </w:r>
      <w:bookmarkEnd w:id="12"/>
    </w:p>
    <w:p w14:paraId="11E3DDF3" w14:textId="77777777" w:rsidR="00933A94" w:rsidRDefault="00933A94" w:rsidP="00933A94"/>
    <w:tbl>
      <w:tblPr>
        <w:tblStyle w:val="Tablaconcuadrcula"/>
        <w:tblW w:w="0" w:type="auto"/>
        <w:tblBorders>
          <w:top w:val="single" w:sz="12" w:space="0" w:color="F7A525"/>
          <w:left w:val="single" w:sz="12" w:space="0" w:color="F7A525"/>
          <w:bottom w:val="single" w:sz="12" w:space="0" w:color="F7A525"/>
          <w:right w:val="single" w:sz="12" w:space="0" w:color="F7A525"/>
          <w:insideH w:val="single" w:sz="12" w:space="0" w:color="F7A525"/>
          <w:insideV w:val="single" w:sz="12" w:space="0" w:color="F7A525"/>
        </w:tblBorders>
        <w:tblLook w:val="04A0" w:firstRow="1" w:lastRow="0" w:firstColumn="1" w:lastColumn="0" w:noHBand="0" w:noVBand="1"/>
      </w:tblPr>
      <w:tblGrid>
        <w:gridCol w:w="8474"/>
      </w:tblGrid>
      <w:tr w:rsidR="000410F4" w14:paraId="3B3D3508" w14:textId="77777777" w:rsidTr="00F4456B">
        <w:tc>
          <w:tcPr>
            <w:tcW w:w="8474" w:type="dxa"/>
            <w:tcBorders>
              <w:top w:val="single" w:sz="12" w:space="0" w:color="92B201"/>
              <w:left w:val="single" w:sz="12" w:space="0" w:color="92B201"/>
              <w:bottom w:val="single" w:sz="12" w:space="0" w:color="92B201"/>
              <w:right w:val="single" w:sz="12" w:space="0" w:color="92B201"/>
            </w:tcBorders>
          </w:tcPr>
          <w:p w14:paraId="2F115126" w14:textId="77777777" w:rsidR="00D7069C" w:rsidRDefault="00D7069C" w:rsidP="00D7069C">
            <w:pPr>
              <w:pStyle w:val="Prrafodelista"/>
              <w:numPr>
                <w:ilvl w:val="0"/>
                <w:numId w:val="5"/>
              </w:numPr>
            </w:pPr>
            <w:r>
              <w:t xml:space="preserve">Se debe realizar una </w:t>
            </w:r>
            <w:r w:rsidRPr="00D7069C">
              <w:rPr>
                <w:b/>
                <w:bCs/>
              </w:rPr>
              <w:t>evaluación inicial</w:t>
            </w:r>
            <w:r>
              <w:t xml:space="preserve"> de la exposición a vibraciones mecánicas en todos los puestos en los que se utilicen equipos, herramientas, vehículos o máquinas que puedan transmitir vibraciones.</w:t>
            </w:r>
          </w:p>
          <w:p w14:paraId="5B8DFEC5" w14:textId="484D621B" w:rsidR="00D7069C" w:rsidRDefault="00D7069C" w:rsidP="00D7069C">
            <w:pPr>
              <w:pStyle w:val="Prrafodelista"/>
              <w:numPr>
                <w:ilvl w:val="0"/>
                <w:numId w:val="5"/>
              </w:numPr>
            </w:pPr>
            <w:r>
              <w:t xml:space="preserve">La evaluación debe </w:t>
            </w:r>
            <w:r w:rsidRPr="00D7069C">
              <w:rPr>
                <w:b/>
                <w:bCs/>
              </w:rPr>
              <w:t>identificar las tareas, equipos, tiempos efectivos de exposición</w:t>
            </w:r>
            <w:r>
              <w:t xml:space="preserve"> y distinguir entre vibraciones transmitidas al sistema mano-brazo y vibraciones transmitidas al cuerpo entero.</w:t>
            </w:r>
          </w:p>
          <w:p w14:paraId="7FC2343D" w14:textId="68BD0FE8" w:rsidR="00D7069C" w:rsidRDefault="00D7069C" w:rsidP="00D7069C">
            <w:pPr>
              <w:pStyle w:val="Prrafodelista"/>
              <w:numPr>
                <w:ilvl w:val="0"/>
                <w:numId w:val="5"/>
              </w:numPr>
            </w:pPr>
            <w:r>
              <w:t xml:space="preserve">La medición </w:t>
            </w:r>
            <w:r w:rsidRPr="00D7069C">
              <w:rPr>
                <w:b/>
                <w:bCs/>
              </w:rPr>
              <w:t>de vibraciones mano-brazo debe realizarse con metodología adecuada</w:t>
            </w:r>
            <w:r>
              <w:t>, instrumentos calibrados y personal competente.</w:t>
            </w:r>
          </w:p>
          <w:p w14:paraId="36DE2F39" w14:textId="298BC6CB" w:rsidR="00D7069C" w:rsidRDefault="00D7069C" w:rsidP="00D7069C">
            <w:pPr>
              <w:pStyle w:val="Prrafodelista"/>
              <w:numPr>
                <w:ilvl w:val="0"/>
                <w:numId w:val="5"/>
              </w:numPr>
            </w:pPr>
            <w:r>
              <w:t xml:space="preserve">La medición de </w:t>
            </w:r>
            <w:r w:rsidRPr="00D7069C">
              <w:rPr>
                <w:b/>
                <w:bCs/>
              </w:rPr>
              <w:t>vibraciones de cuerpo entero debe considerar las condiciones reales</w:t>
            </w:r>
            <w:r>
              <w:t xml:space="preserve"> de trabajo, conducción o uso, así como los asientos, plataformas, ejes y superficies de circulación.</w:t>
            </w:r>
          </w:p>
          <w:p w14:paraId="4C4CAE63" w14:textId="0CCF47BF" w:rsidR="00D7069C" w:rsidRDefault="00D7069C" w:rsidP="00D7069C">
            <w:pPr>
              <w:pStyle w:val="Prrafodelista"/>
              <w:numPr>
                <w:ilvl w:val="0"/>
                <w:numId w:val="5"/>
              </w:numPr>
            </w:pPr>
            <w:r>
              <w:t xml:space="preserve">Se debe </w:t>
            </w:r>
            <w:r w:rsidRPr="00D7069C">
              <w:rPr>
                <w:b/>
                <w:bCs/>
              </w:rPr>
              <w:t>calcular la exposición diaria normalizada a 8 horas</w:t>
            </w:r>
            <w:r>
              <w:t xml:space="preserve"> —A(8)— y, cuando proceda, valorar otros indicadores adecuados en exposiciones con choques o impactos.</w:t>
            </w:r>
          </w:p>
          <w:p w14:paraId="650A5696" w14:textId="41BACC5D" w:rsidR="00D7069C" w:rsidRDefault="00D7069C" w:rsidP="00D7069C">
            <w:pPr>
              <w:pStyle w:val="Prrafodelista"/>
              <w:numPr>
                <w:ilvl w:val="0"/>
                <w:numId w:val="5"/>
              </w:numPr>
            </w:pPr>
            <w:r w:rsidRPr="00D7069C">
              <w:rPr>
                <w:b/>
                <w:bCs/>
              </w:rPr>
              <w:t>El informe de evaluación debe incluir la incertidumbre de medición</w:t>
            </w:r>
            <w:r>
              <w:t>, las condiciones representativas de trabajo y la corrección por ciclos, rotaciones o variaciones en la exposición.</w:t>
            </w:r>
          </w:p>
          <w:p w14:paraId="58DF9792" w14:textId="45B44F3A" w:rsidR="00D7069C" w:rsidRDefault="00D7069C" w:rsidP="00D7069C">
            <w:pPr>
              <w:pStyle w:val="Prrafodelista"/>
              <w:numPr>
                <w:ilvl w:val="0"/>
                <w:numId w:val="5"/>
              </w:numPr>
            </w:pPr>
            <w:r>
              <w:lastRenderedPageBreak/>
              <w:t xml:space="preserve">La evaluación debe </w:t>
            </w:r>
            <w:r w:rsidRPr="00D7069C">
              <w:rPr>
                <w:b/>
                <w:bCs/>
              </w:rPr>
              <w:t>revisarse cuando cambien los equipos, métodos de trabajo, condiciones de uso o cuando se detecten daños</w:t>
            </w:r>
            <w:r>
              <w:t xml:space="preserve"> a la salud relacionados con la exposición a vibraciones.</w:t>
            </w:r>
          </w:p>
          <w:p w14:paraId="65847ED6" w14:textId="525766BC" w:rsidR="00D7069C" w:rsidRDefault="00D7069C" w:rsidP="00D7069C">
            <w:pPr>
              <w:pStyle w:val="Prrafodelista"/>
              <w:numPr>
                <w:ilvl w:val="0"/>
                <w:numId w:val="5"/>
              </w:numPr>
            </w:pPr>
            <w:r>
              <w:t xml:space="preserve">Para </w:t>
            </w:r>
            <w:r w:rsidRPr="00D7069C">
              <w:rPr>
                <w:b/>
                <w:bCs/>
              </w:rPr>
              <w:t>vibraciones mano-brazo, se deben comparar los resultados con los valores de acción y los límites de exposición</w:t>
            </w:r>
            <w:r>
              <w:t xml:space="preserve"> establecidos.</w:t>
            </w:r>
          </w:p>
          <w:p w14:paraId="3109A8C5" w14:textId="7E6F5C30" w:rsidR="00D7069C" w:rsidRDefault="00D7069C" w:rsidP="00D7069C">
            <w:pPr>
              <w:pStyle w:val="Prrafodelista"/>
              <w:numPr>
                <w:ilvl w:val="0"/>
                <w:numId w:val="5"/>
              </w:numPr>
            </w:pPr>
            <w:r>
              <w:t xml:space="preserve">Para vibraciones de </w:t>
            </w:r>
            <w:r w:rsidRPr="00D7069C">
              <w:rPr>
                <w:b/>
                <w:bCs/>
              </w:rPr>
              <w:t>cuerpo entero, se deben comparar los resultados con los valores de acción y los límites de exposición establecidos</w:t>
            </w:r>
            <w:r>
              <w:t>, utilizando el indicador más adecuado según las características de la exposición.</w:t>
            </w:r>
          </w:p>
          <w:p w14:paraId="3DA7ED69" w14:textId="50C9739C" w:rsidR="00D7069C" w:rsidRDefault="00D7069C" w:rsidP="00D7069C">
            <w:pPr>
              <w:pStyle w:val="Prrafodelista"/>
              <w:numPr>
                <w:ilvl w:val="0"/>
                <w:numId w:val="5"/>
              </w:numPr>
            </w:pPr>
            <w:r>
              <w:t xml:space="preserve">Cuando la </w:t>
            </w:r>
            <w:r w:rsidRPr="00D7069C">
              <w:rPr>
                <w:b/>
                <w:bCs/>
              </w:rPr>
              <w:t>exposición varíe significativamente de unos días a otros, debería valorarse la aplicación de una media semanal</w:t>
            </w:r>
            <w:r>
              <w:t>, siempre que esté justificada y se adopten medidas preventivas reforzadas.</w:t>
            </w:r>
          </w:p>
          <w:p w14:paraId="675CB88A" w14:textId="08D13453" w:rsidR="00D7069C" w:rsidRDefault="00D7069C" w:rsidP="00D7069C">
            <w:pPr>
              <w:pStyle w:val="Prrafodelista"/>
              <w:numPr>
                <w:ilvl w:val="0"/>
                <w:numId w:val="5"/>
              </w:numPr>
            </w:pPr>
            <w:r>
              <w:t xml:space="preserve">Se deben adoptar </w:t>
            </w:r>
            <w:r w:rsidRPr="00D7069C">
              <w:rPr>
                <w:b/>
                <w:bCs/>
              </w:rPr>
              <w:t>medidas inmediatas cuando se supere un límite de exposición</w:t>
            </w:r>
            <w:r>
              <w:t>, evitando la continuidad de la exposición hasta restablecer condiciones seguras.</w:t>
            </w:r>
          </w:p>
          <w:p w14:paraId="5B6328E2" w14:textId="4A2D1FE4" w:rsidR="00D7069C" w:rsidRDefault="00D7069C" w:rsidP="00D7069C">
            <w:pPr>
              <w:pStyle w:val="Prrafodelista"/>
              <w:numPr>
                <w:ilvl w:val="0"/>
                <w:numId w:val="5"/>
              </w:numPr>
            </w:pPr>
            <w:r>
              <w:t xml:space="preserve">Se </w:t>
            </w:r>
            <w:r w:rsidRPr="00D7069C">
              <w:rPr>
                <w:b/>
                <w:bCs/>
              </w:rPr>
              <w:t>deben seleccionar equipos, herramientas, vehículos o máquinas con menor emisión de vibraciones</w:t>
            </w:r>
            <w:r>
              <w:t>, incorporando este criterio en la compra o renovación de equipos.</w:t>
            </w:r>
          </w:p>
          <w:p w14:paraId="36D59C50" w14:textId="7C471C6D" w:rsidR="00D7069C" w:rsidRDefault="00D7069C" w:rsidP="00D7069C">
            <w:pPr>
              <w:pStyle w:val="Prrafodelista"/>
              <w:numPr>
                <w:ilvl w:val="0"/>
                <w:numId w:val="5"/>
              </w:numPr>
            </w:pPr>
            <w:r>
              <w:t xml:space="preserve">Se deben implantar </w:t>
            </w:r>
            <w:r w:rsidRPr="00D7069C">
              <w:rPr>
                <w:b/>
                <w:bCs/>
              </w:rPr>
              <w:t xml:space="preserve">medidas técnicas de reducción, como mantenimiento preventivo, equilibrado de herramientas, uso de elementos </w:t>
            </w:r>
            <w:r w:rsidR="00F72AA5" w:rsidRPr="00D7069C">
              <w:rPr>
                <w:b/>
                <w:bCs/>
              </w:rPr>
              <w:t>anti vibratorios</w:t>
            </w:r>
            <w:r w:rsidRPr="00D7069C">
              <w:rPr>
                <w:b/>
                <w:bCs/>
              </w:rPr>
              <w:t>, mejora de suspensiones, asientos adecuados, neumáticos</w:t>
            </w:r>
            <w:r>
              <w:t xml:space="preserve"> en buen estado y superficies de circulación apropiadas.</w:t>
            </w:r>
          </w:p>
          <w:p w14:paraId="4539537E" w14:textId="067A181C" w:rsidR="00D7069C" w:rsidRDefault="00D7069C" w:rsidP="00D7069C">
            <w:pPr>
              <w:pStyle w:val="Prrafodelista"/>
              <w:numPr>
                <w:ilvl w:val="0"/>
                <w:numId w:val="5"/>
              </w:numPr>
            </w:pPr>
            <w:r>
              <w:t xml:space="preserve">Se deben aplicar </w:t>
            </w:r>
            <w:r w:rsidRPr="00D7069C">
              <w:rPr>
                <w:b/>
                <w:bCs/>
              </w:rPr>
              <w:t>medidas organizativas</w:t>
            </w:r>
            <w:r>
              <w:t>, como la reducción del tiempo de exposición, rotación de tareas, pausas, alternancia de trabajos y planificación adecuada de los ciclos de trabajo.</w:t>
            </w:r>
          </w:p>
          <w:p w14:paraId="4385C06A" w14:textId="2846EA96" w:rsidR="00D7069C" w:rsidRDefault="00D7069C" w:rsidP="00D7069C">
            <w:pPr>
              <w:pStyle w:val="Prrafodelista"/>
              <w:numPr>
                <w:ilvl w:val="0"/>
                <w:numId w:val="5"/>
              </w:numPr>
            </w:pPr>
            <w:r>
              <w:t xml:space="preserve">En trabajos con vibraciones mano-brazo, </w:t>
            </w:r>
            <w:r w:rsidRPr="002F1119">
              <w:rPr>
                <w:b/>
                <w:bCs/>
              </w:rPr>
              <w:t>se debería evitar la exposición al frío y la humedad, promover un agarre adecuado y utilizar técnicas de trabajo que reduzcan la fuerza de sujeción</w:t>
            </w:r>
            <w:r>
              <w:t>.</w:t>
            </w:r>
          </w:p>
          <w:p w14:paraId="3D5E1B2C" w14:textId="706D809A" w:rsidR="00D7069C" w:rsidRDefault="00D7069C" w:rsidP="00D7069C">
            <w:pPr>
              <w:pStyle w:val="Prrafodelista"/>
              <w:numPr>
                <w:ilvl w:val="0"/>
                <w:numId w:val="5"/>
              </w:numPr>
            </w:pPr>
            <w:r>
              <w:t xml:space="preserve">En trabajos con vibraciones de </w:t>
            </w:r>
            <w:r w:rsidRPr="002F1119">
              <w:rPr>
                <w:b/>
                <w:bCs/>
              </w:rPr>
              <w:t>cuerpo entero, se debería optimizar la velocidad de circulación, mejorar el estado de firmes y pendientes</w:t>
            </w:r>
            <w:r>
              <w:t>, ajustar la presión de los neumáticos y regular correctamente el asiento.</w:t>
            </w:r>
          </w:p>
          <w:p w14:paraId="06203DD8" w14:textId="13DFAD6B" w:rsidR="00D7069C" w:rsidRDefault="00D7069C" w:rsidP="00D7069C">
            <w:pPr>
              <w:pStyle w:val="Prrafodelista"/>
              <w:numPr>
                <w:ilvl w:val="0"/>
                <w:numId w:val="5"/>
              </w:numPr>
            </w:pPr>
            <w:r>
              <w:t xml:space="preserve">Se debe </w:t>
            </w:r>
            <w:r w:rsidRPr="002F1119">
              <w:rPr>
                <w:b/>
                <w:bCs/>
              </w:rPr>
              <w:t xml:space="preserve">informar de que los guantes </w:t>
            </w:r>
            <w:r w:rsidR="00F72AA5" w:rsidRPr="002F1119">
              <w:rPr>
                <w:b/>
                <w:bCs/>
              </w:rPr>
              <w:t>anti vibratorios</w:t>
            </w:r>
            <w:r>
              <w:t xml:space="preserve"> pueden mejorar el confort, pero </w:t>
            </w:r>
            <w:r w:rsidRPr="002F1119">
              <w:rPr>
                <w:b/>
                <w:bCs/>
              </w:rPr>
              <w:t>no garantizan por sí solos el cumplimiento de los valores</w:t>
            </w:r>
            <w:r>
              <w:t xml:space="preserve"> de acción o límites de exposición.</w:t>
            </w:r>
          </w:p>
          <w:p w14:paraId="4C970EC1" w14:textId="4449672A" w:rsidR="00D7069C" w:rsidRDefault="00D7069C" w:rsidP="00D7069C">
            <w:pPr>
              <w:pStyle w:val="Prrafodelista"/>
              <w:numPr>
                <w:ilvl w:val="0"/>
                <w:numId w:val="5"/>
              </w:numPr>
            </w:pPr>
            <w:r w:rsidRPr="002F1119">
              <w:rPr>
                <w:b/>
                <w:bCs/>
              </w:rPr>
              <w:t>No</w:t>
            </w:r>
            <w:r>
              <w:t xml:space="preserve"> se deben </w:t>
            </w:r>
            <w:r w:rsidRPr="002F1119">
              <w:rPr>
                <w:b/>
                <w:bCs/>
              </w:rPr>
              <w:t>utilizar los equipos de protección individual</w:t>
            </w:r>
            <w:r>
              <w:t xml:space="preserve"> </w:t>
            </w:r>
            <w:r w:rsidRPr="002F1119">
              <w:rPr>
                <w:b/>
                <w:bCs/>
              </w:rPr>
              <w:t>como justificación</w:t>
            </w:r>
            <w:r>
              <w:t xml:space="preserve"> para superar los límites de exposición establecidos.</w:t>
            </w:r>
          </w:p>
          <w:p w14:paraId="48A29942" w14:textId="46726529" w:rsidR="00D7069C" w:rsidRDefault="00D7069C" w:rsidP="00D7069C">
            <w:pPr>
              <w:pStyle w:val="Prrafodelista"/>
              <w:numPr>
                <w:ilvl w:val="0"/>
                <w:numId w:val="5"/>
              </w:numPr>
            </w:pPr>
            <w:r>
              <w:t xml:space="preserve">Los equipos de protección o elementos auxiliares frente a vibraciones deben </w:t>
            </w:r>
            <w:r w:rsidRPr="002F1119">
              <w:rPr>
                <w:b/>
                <w:bCs/>
              </w:rPr>
              <w:t>seleccionarse considerando su eficacia real</w:t>
            </w:r>
            <w:r>
              <w:t>, compatibilidad con la tarea y adecuación a la persona trabajadora.</w:t>
            </w:r>
          </w:p>
          <w:p w14:paraId="46AC627E" w14:textId="69F5D648" w:rsidR="00D7069C" w:rsidRDefault="00D7069C" w:rsidP="00D7069C">
            <w:pPr>
              <w:pStyle w:val="Prrafodelista"/>
              <w:numPr>
                <w:ilvl w:val="0"/>
                <w:numId w:val="5"/>
              </w:numPr>
            </w:pPr>
            <w:r>
              <w:t xml:space="preserve">Las personas trabajadoras deben </w:t>
            </w:r>
            <w:r w:rsidRPr="002F1119">
              <w:rPr>
                <w:b/>
                <w:bCs/>
              </w:rPr>
              <w:t>recibir información</w:t>
            </w:r>
            <w:r>
              <w:t xml:space="preserve"> sobre los riesgos derivados de las vibraciones, los posibles síntomas, los valores de acción y límite, y las medidas preventivas implantadas.</w:t>
            </w:r>
          </w:p>
          <w:p w14:paraId="0CA7281F" w14:textId="255F54C1" w:rsidR="00D7069C" w:rsidRDefault="00D7069C" w:rsidP="00D7069C">
            <w:pPr>
              <w:pStyle w:val="Prrafodelista"/>
              <w:numPr>
                <w:ilvl w:val="0"/>
                <w:numId w:val="5"/>
              </w:numPr>
            </w:pPr>
            <w:r>
              <w:t xml:space="preserve">Se debe impartir </w:t>
            </w:r>
            <w:r w:rsidRPr="002F1119">
              <w:rPr>
                <w:b/>
                <w:bCs/>
              </w:rPr>
              <w:t>formación práctica sobre el uso adecuado de herramientas</w:t>
            </w:r>
            <w:r>
              <w:t xml:space="preserve">, </w:t>
            </w:r>
            <w:r w:rsidRPr="002F1119">
              <w:rPr>
                <w:b/>
                <w:bCs/>
              </w:rPr>
              <w:t>ajuste de asientos, técnicas de manejo, reducción de la fuerza de agarre, periodos de descanso y reconocimiento precoz</w:t>
            </w:r>
            <w:r>
              <w:t xml:space="preserve"> de síntomas.</w:t>
            </w:r>
          </w:p>
          <w:p w14:paraId="357A2B3E" w14:textId="15A60056" w:rsidR="00D7069C" w:rsidRDefault="00D7069C" w:rsidP="00D7069C">
            <w:pPr>
              <w:pStyle w:val="Prrafodelista"/>
              <w:numPr>
                <w:ilvl w:val="0"/>
                <w:numId w:val="5"/>
              </w:numPr>
            </w:pPr>
            <w:r>
              <w:t xml:space="preserve">Se debe </w:t>
            </w:r>
            <w:r w:rsidRPr="002F1119">
              <w:rPr>
                <w:b/>
                <w:bCs/>
              </w:rPr>
              <w:t>consultar a las personas trabajadoras o a sus representantes</w:t>
            </w:r>
            <w:r>
              <w:t xml:space="preserve"> sobre la selección de equipos, métodos de trabajo y medidas preventivas frente a vibraciones.</w:t>
            </w:r>
          </w:p>
          <w:p w14:paraId="295D83D4" w14:textId="0F3962FE" w:rsidR="00D7069C" w:rsidRDefault="00D7069C" w:rsidP="00D7069C">
            <w:pPr>
              <w:pStyle w:val="Prrafodelista"/>
              <w:numPr>
                <w:ilvl w:val="0"/>
                <w:numId w:val="5"/>
              </w:numPr>
            </w:pPr>
            <w:r>
              <w:t xml:space="preserve">Se debe ofrecer </w:t>
            </w:r>
            <w:r w:rsidRPr="002F1119">
              <w:rPr>
                <w:b/>
                <w:bCs/>
              </w:rPr>
              <w:t>vigilancia específica de la salud</w:t>
            </w:r>
            <w:r>
              <w:t xml:space="preserve"> a las personas trabajadoras expuestas por encima de los valores de acción o cuando así lo indique la evaluación de riesgos.</w:t>
            </w:r>
          </w:p>
          <w:p w14:paraId="5B125321" w14:textId="2E65A8C2" w:rsidR="00D7069C" w:rsidRDefault="00D7069C" w:rsidP="00D7069C">
            <w:pPr>
              <w:pStyle w:val="Prrafodelista"/>
              <w:numPr>
                <w:ilvl w:val="0"/>
                <w:numId w:val="5"/>
              </w:numPr>
            </w:pPr>
            <w:r>
              <w:lastRenderedPageBreak/>
              <w:t xml:space="preserve">La vigilancia de la salud debe </w:t>
            </w:r>
            <w:r w:rsidRPr="002F1119">
              <w:rPr>
                <w:b/>
                <w:bCs/>
              </w:rPr>
              <w:t>incluir controles iniciales y periódicos</w:t>
            </w:r>
            <w:r>
              <w:t xml:space="preserve"> orientados a detectar posibles daños vasculares, neurológicos, musculoesqueléticos o trastornos lumbares relacionados con la exposición a vibraciones.</w:t>
            </w:r>
          </w:p>
          <w:p w14:paraId="0DBE0A91" w14:textId="2543044D" w:rsidR="00D7069C" w:rsidRDefault="00D7069C" w:rsidP="00D7069C">
            <w:pPr>
              <w:pStyle w:val="Prrafodelista"/>
              <w:numPr>
                <w:ilvl w:val="0"/>
                <w:numId w:val="5"/>
              </w:numPr>
            </w:pPr>
            <w:r>
              <w:t xml:space="preserve">Ante indicios de daño relacionado con la exposición a vibraciones, se debe </w:t>
            </w:r>
            <w:r w:rsidRPr="002F1119">
              <w:rPr>
                <w:b/>
                <w:bCs/>
              </w:rPr>
              <w:t>revisar la evaluación de riesgos, las medidas preventivas implantadas y, cuando proceda, valorar la adaptación o reubicación temporal</w:t>
            </w:r>
            <w:r>
              <w:t xml:space="preserve"> de la persona trabajadora.</w:t>
            </w:r>
          </w:p>
          <w:p w14:paraId="0A2AFF89" w14:textId="0DBA4B4E" w:rsidR="00D7069C" w:rsidRDefault="00D7069C" w:rsidP="00D7069C">
            <w:pPr>
              <w:pStyle w:val="Prrafodelista"/>
              <w:numPr>
                <w:ilvl w:val="0"/>
                <w:numId w:val="5"/>
              </w:numPr>
            </w:pPr>
            <w:r w:rsidRPr="002F1119">
              <w:rPr>
                <w:b/>
                <w:bCs/>
              </w:rPr>
              <w:t>Las zonas</w:t>
            </w:r>
            <w:r>
              <w:t xml:space="preserve"> </w:t>
            </w:r>
            <w:r w:rsidRPr="002F1119">
              <w:rPr>
                <w:b/>
                <w:bCs/>
              </w:rPr>
              <w:t>u operaciones</w:t>
            </w:r>
            <w:r>
              <w:t xml:space="preserve"> con probabilidad de superar los valores de acción deberían </w:t>
            </w:r>
            <w:r w:rsidRPr="002F1119">
              <w:rPr>
                <w:b/>
                <w:bCs/>
              </w:rPr>
              <w:t>señalizarse adecuadamente</w:t>
            </w:r>
            <w:r>
              <w:t xml:space="preserve"> y limitar el acceso a personal informado y formado.</w:t>
            </w:r>
          </w:p>
          <w:p w14:paraId="61D89292" w14:textId="582F8EF8" w:rsidR="00D7069C" w:rsidRDefault="00D7069C" w:rsidP="00D7069C">
            <w:pPr>
              <w:pStyle w:val="Prrafodelista"/>
              <w:numPr>
                <w:ilvl w:val="0"/>
                <w:numId w:val="5"/>
              </w:numPr>
            </w:pPr>
            <w:r>
              <w:t xml:space="preserve">En </w:t>
            </w:r>
            <w:r w:rsidRPr="002F1119">
              <w:rPr>
                <w:b/>
                <w:bCs/>
              </w:rPr>
              <w:t>equipos móviles</w:t>
            </w:r>
            <w:r>
              <w:t xml:space="preserve">, se deberían documentar </w:t>
            </w:r>
            <w:r w:rsidRPr="002F1119">
              <w:rPr>
                <w:b/>
                <w:bCs/>
              </w:rPr>
              <w:t>instrucciones de conducción segura, ajuste del asiento, control de velocidad y revisión del estado de las superficies</w:t>
            </w:r>
            <w:r>
              <w:t xml:space="preserve"> de circulación.</w:t>
            </w:r>
          </w:p>
          <w:p w14:paraId="476A0D4D" w14:textId="29730252" w:rsidR="00D7069C" w:rsidRDefault="00D7069C" w:rsidP="00D7069C">
            <w:pPr>
              <w:pStyle w:val="Prrafodelista"/>
              <w:numPr>
                <w:ilvl w:val="0"/>
                <w:numId w:val="5"/>
              </w:numPr>
            </w:pPr>
            <w:r>
              <w:t xml:space="preserve">Se deben mantener </w:t>
            </w:r>
            <w:r w:rsidRPr="002F1119">
              <w:rPr>
                <w:b/>
                <w:bCs/>
              </w:rPr>
              <w:t>registros de mantenimiento de aquellos elementos que puedan influir en la transmisión de vibraciones</w:t>
            </w:r>
            <w:r>
              <w:t>, como equilibrado, suspensiones, neumáticos, asientos, herramientas o accesorios.</w:t>
            </w:r>
          </w:p>
          <w:p w14:paraId="370DAE81" w14:textId="33AC9475" w:rsidR="00D7069C" w:rsidRDefault="00D7069C" w:rsidP="00D7069C">
            <w:pPr>
              <w:pStyle w:val="Prrafodelista"/>
              <w:numPr>
                <w:ilvl w:val="0"/>
                <w:numId w:val="5"/>
              </w:numPr>
            </w:pPr>
            <w:r>
              <w:t xml:space="preserve">Se deben </w:t>
            </w:r>
            <w:r w:rsidRPr="002F1119">
              <w:rPr>
                <w:b/>
                <w:bCs/>
              </w:rPr>
              <w:t>conservar registros de evaluación, medición, decisiones de control, revisiones realizadas y justificaciones</w:t>
            </w:r>
            <w:r>
              <w:t xml:space="preserve"> aplicadas cuando la exposición se valore mediante medias semanales.</w:t>
            </w:r>
          </w:p>
          <w:p w14:paraId="5E200A41" w14:textId="09BED5C1" w:rsidR="00D7069C" w:rsidRDefault="00D7069C" w:rsidP="00D7069C">
            <w:pPr>
              <w:pStyle w:val="Prrafodelista"/>
              <w:numPr>
                <w:ilvl w:val="0"/>
                <w:numId w:val="5"/>
              </w:numPr>
            </w:pPr>
            <w:r>
              <w:t xml:space="preserve">La </w:t>
            </w:r>
            <w:r w:rsidRPr="002F1119">
              <w:rPr>
                <w:b/>
                <w:bCs/>
              </w:rPr>
              <w:t>planificación preventiva</w:t>
            </w:r>
            <w:r>
              <w:t xml:space="preserve"> debe integrar objetivos de reducción de la exposición, responsables asignados y seguimiento de los tiempos de exposición por puesto o tarea.</w:t>
            </w:r>
          </w:p>
          <w:p w14:paraId="2C93C018" w14:textId="516FBE3E" w:rsidR="000410F4" w:rsidRDefault="00D7069C" w:rsidP="002F1119">
            <w:pPr>
              <w:pStyle w:val="Prrafodelista"/>
              <w:numPr>
                <w:ilvl w:val="0"/>
                <w:numId w:val="5"/>
              </w:numPr>
            </w:pPr>
            <w:r>
              <w:t xml:space="preserve">El </w:t>
            </w:r>
            <w:r w:rsidRPr="002F1119">
              <w:rPr>
                <w:b/>
                <w:bCs/>
              </w:rPr>
              <w:t>programa de control de vibraciones</w:t>
            </w:r>
            <w:r>
              <w:t xml:space="preserve"> debería revisarse periódicamente y siempre que se produzcan cambios relevantes, incorporando los resultados de la vigilancia de la salud cuando proceda.</w:t>
            </w:r>
          </w:p>
        </w:tc>
      </w:tr>
    </w:tbl>
    <w:p w14:paraId="3E1D51D3" w14:textId="77777777" w:rsidR="00F72AA5" w:rsidRDefault="00F72AA5" w:rsidP="00F72AA5">
      <w:r>
        <w:rPr>
          <w:sz w:val="12"/>
          <w:szCs w:val="12"/>
        </w:rPr>
        <w:lastRenderedPageBreak/>
        <w:t>Icono de portada: Freepik / Flaticon</w:t>
      </w:r>
    </w:p>
    <w:p w14:paraId="25CEF5B8" w14:textId="77777777" w:rsidR="000410F4" w:rsidRDefault="000410F4" w:rsidP="00933A94"/>
    <w:p w14:paraId="689E2A9E" w14:textId="77777777" w:rsidR="000410F4" w:rsidRDefault="000410F4" w:rsidP="00933A94"/>
    <w:p w14:paraId="0206D7A2" w14:textId="58D8A9C1" w:rsidR="003F1FEE" w:rsidRDefault="003F1FEE">
      <w:pPr>
        <w:jc w:val="left"/>
      </w:pPr>
      <w:r>
        <w:br w:type="page"/>
      </w:r>
    </w:p>
    <w:p w14:paraId="2D861375" w14:textId="77777777" w:rsidR="003F1FEE" w:rsidRDefault="003F1FEE" w:rsidP="003F1FEE">
      <w:pPr>
        <w:rPr>
          <w:b/>
          <w:bCs/>
          <w:sz w:val="20"/>
          <w:szCs w:val="20"/>
        </w:rPr>
      </w:pPr>
    </w:p>
    <w:p w14:paraId="0BA5411B" w14:textId="77777777" w:rsidR="003F1FEE" w:rsidRDefault="003F1FEE" w:rsidP="003F1FEE">
      <w:pPr>
        <w:jc w:val="center"/>
        <w:rPr>
          <w:b/>
          <w:bCs/>
          <w:sz w:val="20"/>
          <w:szCs w:val="20"/>
        </w:rPr>
      </w:pPr>
    </w:p>
    <w:p w14:paraId="5DBF54DD" w14:textId="77777777" w:rsidR="003F1FEE" w:rsidRDefault="003F1FEE" w:rsidP="003F1FEE">
      <w:pPr>
        <w:jc w:val="center"/>
        <w:rPr>
          <w:b/>
          <w:bCs/>
          <w:sz w:val="20"/>
          <w:szCs w:val="20"/>
        </w:rPr>
      </w:pPr>
    </w:p>
    <w:p w14:paraId="10279AFF" w14:textId="5724F950" w:rsidR="003F1FEE" w:rsidRPr="00E2302D" w:rsidRDefault="009B7C74" w:rsidP="003F1FEE">
      <w:pPr>
        <w:jc w:val="center"/>
        <w:rPr>
          <w:b/>
          <w:bCs/>
          <w:sz w:val="20"/>
          <w:szCs w:val="20"/>
        </w:rPr>
      </w:pPr>
      <w:r>
        <w:rPr>
          <w:b/>
          <w:bCs/>
          <w:sz w:val="20"/>
          <w:szCs w:val="20"/>
        </w:rPr>
        <w:t>PROMUEVE</w:t>
      </w:r>
    </w:p>
    <w:p w14:paraId="5A71F403" w14:textId="77777777" w:rsidR="003F1FEE" w:rsidRDefault="003F1FEE" w:rsidP="003F1FEE">
      <w:pPr>
        <w:jc w:val="center"/>
        <w:rPr>
          <w:b/>
          <w:bCs/>
          <w:sz w:val="20"/>
          <w:szCs w:val="20"/>
        </w:rPr>
      </w:pPr>
      <w:r>
        <w:rPr>
          <w:noProof/>
        </w:rPr>
        <w:drawing>
          <wp:inline distT="0" distB="0" distL="0" distR="0" wp14:anchorId="5A18F0B3" wp14:editId="09D6D8D3">
            <wp:extent cx="3333750" cy="752682"/>
            <wp:effectExtent l="0" t="0" r="0" b="9525"/>
            <wp:docPr id="744573686"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28688" b="39381"/>
                    <a:stretch>
                      <a:fillRect/>
                    </a:stretch>
                  </pic:blipFill>
                  <pic:spPr bwMode="auto">
                    <a:xfrm>
                      <a:off x="0" y="0"/>
                      <a:ext cx="3384655" cy="764175"/>
                    </a:xfrm>
                    <a:prstGeom prst="rect">
                      <a:avLst/>
                    </a:prstGeom>
                    <a:noFill/>
                    <a:ln>
                      <a:noFill/>
                    </a:ln>
                    <a:extLst>
                      <a:ext uri="{53640926-AAD7-44D8-BBD7-CCE9431645EC}">
                        <a14:shadowObscured xmlns:a14="http://schemas.microsoft.com/office/drawing/2010/main"/>
                      </a:ext>
                    </a:extLst>
                  </pic:spPr>
                </pic:pic>
              </a:graphicData>
            </a:graphic>
          </wp:inline>
        </w:drawing>
      </w:r>
    </w:p>
    <w:p w14:paraId="60AB0CF3" w14:textId="77777777" w:rsidR="003F1FEE" w:rsidRDefault="003F1FEE" w:rsidP="003F1FEE">
      <w:pPr>
        <w:jc w:val="center"/>
        <w:rPr>
          <w:b/>
          <w:bCs/>
          <w:sz w:val="20"/>
          <w:szCs w:val="20"/>
        </w:rPr>
      </w:pPr>
    </w:p>
    <w:p w14:paraId="1D1CBBC4" w14:textId="77777777" w:rsidR="003F1FEE" w:rsidRDefault="003F1FEE" w:rsidP="003F1FEE">
      <w:pPr>
        <w:jc w:val="center"/>
        <w:rPr>
          <w:b/>
          <w:bCs/>
          <w:sz w:val="20"/>
          <w:szCs w:val="20"/>
        </w:rPr>
      </w:pPr>
    </w:p>
    <w:p w14:paraId="725C20D9" w14:textId="407D6201" w:rsidR="003F1FEE" w:rsidRDefault="003F1FEE" w:rsidP="003F1FEE">
      <w:pPr>
        <w:jc w:val="center"/>
        <w:rPr>
          <w:b/>
          <w:bCs/>
          <w:sz w:val="20"/>
          <w:szCs w:val="20"/>
        </w:rPr>
      </w:pPr>
      <w:r>
        <w:rPr>
          <w:b/>
          <w:bCs/>
          <w:sz w:val="20"/>
          <w:szCs w:val="20"/>
        </w:rPr>
        <w:t>DESARROLLO TÉCNICO</w:t>
      </w:r>
    </w:p>
    <w:p w14:paraId="53650C15" w14:textId="77777777" w:rsidR="003F1FEE" w:rsidRDefault="003F1FEE" w:rsidP="003F1FEE">
      <w:pPr>
        <w:jc w:val="center"/>
        <w:rPr>
          <w:b/>
          <w:bCs/>
          <w:sz w:val="20"/>
          <w:szCs w:val="20"/>
        </w:rPr>
      </w:pPr>
      <w:r>
        <w:rPr>
          <w:noProof/>
        </w:rPr>
        <w:drawing>
          <wp:inline distT="0" distB="0" distL="0" distR="0" wp14:anchorId="1248C94F" wp14:editId="0D5F8716">
            <wp:extent cx="2047875" cy="966142"/>
            <wp:effectExtent l="0" t="0" r="0" b="5715"/>
            <wp:docPr id="15159663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054524" cy="969279"/>
                    </a:xfrm>
                    <a:prstGeom prst="rect">
                      <a:avLst/>
                    </a:prstGeom>
                    <a:noFill/>
                    <a:ln>
                      <a:noFill/>
                    </a:ln>
                  </pic:spPr>
                </pic:pic>
              </a:graphicData>
            </a:graphic>
          </wp:inline>
        </w:drawing>
      </w:r>
    </w:p>
    <w:p w14:paraId="668D6728" w14:textId="77777777" w:rsidR="003F1FEE" w:rsidRDefault="003F1FEE" w:rsidP="003F1FEE">
      <w:pPr>
        <w:jc w:val="center"/>
        <w:rPr>
          <w:b/>
          <w:bCs/>
          <w:sz w:val="20"/>
          <w:szCs w:val="20"/>
        </w:rPr>
      </w:pPr>
    </w:p>
    <w:p w14:paraId="59BB4817" w14:textId="77777777" w:rsidR="003F1FEE" w:rsidRDefault="003F1FEE" w:rsidP="003F1FEE">
      <w:pPr>
        <w:jc w:val="center"/>
        <w:rPr>
          <w:b/>
          <w:bCs/>
          <w:sz w:val="20"/>
          <w:szCs w:val="20"/>
        </w:rPr>
      </w:pPr>
    </w:p>
    <w:p w14:paraId="00C97D0A" w14:textId="47959452" w:rsidR="003F1FEE" w:rsidRDefault="003F1FEE" w:rsidP="003F1FEE">
      <w:pPr>
        <w:jc w:val="center"/>
        <w:rPr>
          <w:b/>
          <w:bCs/>
          <w:sz w:val="20"/>
          <w:szCs w:val="20"/>
        </w:rPr>
      </w:pPr>
      <w:r>
        <w:rPr>
          <w:b/>
          <w:bCs/>
          <w:sz w:val="20"/>
          <w:szCs w:val="20"/>
        </w:rPr>
        <w:t>SUBVENCIONA</w:t>
      </w:r>
    </w:p>
    <w:p w14:paraId="4CCEA493" w14:textId="77777777" w:rsidR="003F1FEE" w:rsidRDefault="003F1FEE" w:rsidP="003F1FEE">
      <w:pPr>
        <w:jc w:val="center"/>
        <w:rPr>
          <w:b/>
          <w:bCs/>
          <w:sz w:val="20"/>
          <w:szCs w:val="20"/>
        </w:rPr>
      </w:pPr>
      <w:r>
        <w:rPr>
          <w:noProof/>
        </w:rPr>
        <w:drawing>
          <wp:inline distT="0" distB="0" distL="0" distR="0" wp14:anchorId="24CE10FD" wp14:editId="106E8404">
            <wp:extent cx="4762500" cy="1433118"/>
            <wp:effectExtent l="0" t="0" r="0" b="0"/>
            <wp:docPr id="489688676"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9688676" name=""/>
                    <pic:cNvPicPr/>
                  </pic:nvPicPr>
                  <pic:blipFill>
                    <a:blip r:embed="rId14">
                      <a:extLst>
                        <a:ext uri="{96DAC541-7B7A-43D3-8B79-37D633B846F1}">
                          <asvg:svgBlip xmlns:asvg="http://schemas.microsoft.com/office/drawing/2016/SVG/main" r:embed="rId15"/>
                        </a:ext>
                      </a:extLst>
                    </a:blip>
                    <a:stretch>
                      <a:fillRect/>
                    </a:stretch>
                  </pic:blipFill>
                  <pic:spPr>
                    <a:xfrm>
                      <a:off x="0" y="0"/>
                      <a:ext cx="4835376" cy="1455048"/>
                    </a:xfrm>
                    <a:prstGeom prst="rect">
                      <a:avLst/>
                    </a:prstGeom>
                  </pic:spPr>
                </pic:pic>
              </a:graphicData>
            </a:graphic>
          </wp:inline>
        </w:drawing>
      </w:r>
    </w:p>
    <w:p w14:paraId="2E8C813C" w14:textId="77777777" w:rsidR="003F1FEE" w:rsidRDefault="003F1FEE" w:rsidP="003F1FEE">
      <w:pPr>
        <w:jc w:val="center"/>
        <w:rPr>
          <w:sz w:val="20"/>
          <w:szCs w:val="20"/>
        </w:rPr>
      </w:pPr>
    </w:p>
    <w:p w14:paraId="5F4693F7" w14:textId="77777777" w:rsidR="003F1FEE" w:rsidRDefault="003F1FEE" w:rsidP="003F1FEE">
      <w:pPr>
        <w:jc w:val="center"/>
        <w:rPr>
          <w:sz w:val="20"/>
          <w:szCs w:val="20"/>
        </w:rPr>
      </w:pPr>
    </w:p>
    <w:p w14:paraId="31A75B46" w14:textId="77777777" w:rsidR="003F1FEE" w:rsidRDefault="003F1FEE" w:rsidP="003F1FEE">
      <w:pPr>
        <w:jc w:val="center"/>
        <w:rPr>
          <w:sz w:val="20"/>
          <w:szCs w:val="20"/>
        </w:rPr>
      </w:pPr>
    </w:p>
    <w:p w14:paraId="7C655F86" w14:textId="7D8065B6" w:rsidR="003F1FEE" w:rsidRPr="00280690" w:rsidRDefault="003F1FEE" w:rsidP="003F1FEE">
      <w:pPr>
        <w:jc w:val="center"/>
        <w:rPr>
          <w:sz w:val="12"/>
          <w:szCs w:val="12"/>
        </w:rPr>
      </w:pPr>
      <w:r w:rsidRPr="00280690">
        <w:rPr>
          <w:sz w:val="12"/>
          <w:szCs w:val="12"/>
        </w:rPr>
        <w:t xml:space="preserve">Proyecto concedido a Euskalarido dentro de la Resolución de 22 de diciembre de 2025, de la Directora General de OSALAN-Instituto Vasco de Seguridad y Salud Laborales, por la que se aprueban las bases reguladoras de la concesión de las subvenciones para la realización de actividades en el ámbito de la Prevención de Riesgos Laborales y su convocatoria en el año 2026. </w:t>
      </w:r>
      <w:r w:rsidR="00F72AA5" w:rsidRPr="00280690">
        <w:rPr>
          <w:sz w:val="12"/>
          <w:szCs w:val="12"/>
        </w:rPr>
        <w:t>N.º</w:t>
      </w:r>
      <w:r w:rsidRPr="00280690">
        <w:rPr>
          <w:sz w:val="12"/>
          <w:szCs w:val="12"/>
        </w:rPr>
        <w:t xml:space="preserve"> de solicitud: 0002</w:t>
      </w:r>
    </w:p>
    <w:p w14:paraId="580E8260" w14:textId="77777777" w:rsidR="003F1FEE" w:rsidRDefault="003F1FEE" w:rsidP="003F1FEE">
      <w:pPr>
        <w:jc w:val="left"/>
        <w:rPr>
          <w:sz w:val="20"/>
          <w:szCs w:val="20"/>
        </w:rPr>
      </w:pPr>
    </w:p>
    <w:p w14:paraId="3FAC8FE4" w14:textId="77777777" w:rsidR="003F1FEE" w:rsidRPr="00B82478" w:rsidRDefault="003F1FEE" w:rsidP="003F1FEE">
      <w:pPr>
        <w:rPr>
          <w:sz w:val="20"/>
          <w:szCs w:val="20"/>
        </w:rPr>
      </w:pPr>
    </w:p>
    <w:p w14:paraId="0F759948" w14:textId="77777777" w:rsidR="00586747" w:rsidRPr="00586747" w:rsidRDefault="00586747" w:rsidP="00586747"/>
    <w:sectPr w:rsidR="00586747" w:rsidRPr="00586747" w:rsidSect="00E93DB6">
      <w:headerReference w:type="default" r:id="rId16"/>
      <w:footerReference w:type="default" r:id="rId17"/>
      <w:pgSz w:w="11906" w:h="16838"/>
      <w:pgMar w:top="1417" w:right="1701" w:bottom="1417"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C9449B" w14:textId="77777777" w:rsidR="009C4DB4" w:rsidRDefault="009C4DB4" w:rsidP="008024C9">
      <w:pPr>
        <w:spacing w:after="0" w:line="240" w:lineRule="auto"/>
      </w:pPr>
      <w:r>
        <w:separator/>
      </w:r>
    </w:p>
  </w:endnote>
  <w:endnote w:type="continuationSeparator" w:id="0">
    <w:p w14:paraId="01F2C4E3" w14:textId="77777777" w:rsidR="009C4DB4" w:rsidRDefault="009C4DB4" w:rsidP="008024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06903" w14:textId="369D98F0" w:rsidR="00CA284C" w:rsidRPr="00CA284C" w:rsidRDefault="00280690">
    <w:pPr>
      <w:tabs>
        <w:tab w:val="center" w:pos="4550"/>
        <w:tab w:val="left" w:pos="5818"/>
      </w:tabs>
      <w:ind w:right="260"/>
      <w:jc w:val="right"/>
      <w:rPr>
        <w:sz w:val="24"/>
        <w:szCs w:val="24"/>
      </w:rPr>
    </w:pPr>
    <w:r>
      <w:rPr>
        <w:i/>
        <w:iCs/>
      </w:rPr>
      <w:fldChar w:fldCharType="begin"/>
    </w:r>
    <w:r>
      <w:rPr>
        <w:i/>
        <w:iCs/>
      </w:rPr>
      <w:instrText xml:space="preserve"> TIME \@ "dddd, d' de 'MMMM' de 'yyyy" </w:instrText>
    </w:r>
    <w:r>
      <w:rPr>
        <w:i/>
        <w:iCs/>
      </w:rPr>
      <w:fldChar w:fldCharType="separate"/>
    </w:r>
    <w:r w:rsidR="005E1253">
      <w:rPr>
        <w:i/>
        <w:iCs/>
        <w:noProof/>
      </w:rPr>
      <w:t>lunes, 21 de septiembre de 2026</w:t>
    </w:r>
    <w:r>
      <w:rPr>
        <w:i/>
        <w:iCs/>
      </w:rPr>
      <w:fldChar w:fldCharType="end"/>
    </w:r>
    <w:r w:rsidR="00EE5672">
      <w:rPr>
        <w:i/>
        <w:iCs/>
      </w:rPr>
      <w:tab/>
    </w:r>
    <w:r w:rsidR="00EE5672">
      <w:rPr>
        <w:i/>
        <w:iCs/>
      </w:rPr>
      <w:tab/>
    </w:r>
    <w:r w:rsidR="00EE5672">
      <w:rPr>
        <w:spacing w:val="60"/>
        <w:sz w:val="24"/>
        <w:szCs w:val="24"/>
      </w:rPr>
      <w:t xml:space="preserve"> </w:t>
    </w:r>
    <w:r w:rsidR="00CA284C" w:rsidRPr="00CA284C">
      <w:rPr>
        <w:spacing w:val="60"/>
        <w:sz w:val="24"/>
        <w:szCs w:val="24"/>
      </w:rPr>
      <w:t>Página</w:t>
    </w:r>
    <w:r w:rsidR="00CA284C" w:rsidRPr="00CA284C">
      <w:rPr>
        <w:sz w:val="24"/>
        <w:szCs w:val="24"/>
      </w:rPr>
      <w:t xml:space="preserve"> </w:t>
    </w:r>
    <w:r w:rsidR="00CA284C" w:rsidRPr="00CA284C">
      <w:rPr>
        <w:sz w:val="24"/>
        <w:szCs w:val="24"/>
      </w:rPr>
      <w:fldChar w:fldCharType="begin"/>
    </w:r>
    <w:r w:rsidR="00CA284C" w:rsidRPr="00CA284C">
      <w:rPr>
        <w:sz w:val="24"/>
        <w:szCs w:val="24"/>
      </w:rPr>
      <w:instrText>PAGE   \* MERGEFORMAT</w:instrText>
    </w:r>
    <w:r w:rsidR="00CA284C" w:rsidRPr="00CA284C">
      <w:rPr>
        <w:sz w:val="24"/>
        <w:szCs w:val="24"/>
      </w:rPr>
      <w:fldChar w:fldCharType="separate"/>
    </w:r>
    <w:r w:rsidR="00CA284C" w:rsidRPr="00CA284C">
      <w:rPr>
        <w:sz w:val="24"/>
        <w:szCs w:val="24"/>
      </w:rPr>
      <w:t>1</w:t>
    </w:r>
    <w:r w:rsidR="00CA284C" w:rsidRPr="00CA284C">
      <w:rPr>
        <w:sz w:val="24"/>
        <w:szCs w:val="24"/>
      </w:rPr>
      <w:fldChar w:fldCharType="end"/>
    </w:r>
    <w:r w:rsidR="00CA284C" w:rsidRPr="00CA284C">
      <w:rPr>
        <w:sz w:val="24"/>
        <w:szCs w:val="24"/>
      </w:rPr>
      <w:t xml:space="preserve"> | </w:t>
    </w:r>
    <w:r w:rsidR="00CA284C" w:rsidRPr="00CA284C">
      <w:rPr>
        <w:sz w:val="24"/>
        <w:szCs w:val="24"/>
      </w:rPr>
      <w:fldChar w:fldCharType="begin"/>
    </w:r>
    <w:r w:rsidR="00CA284C" w:rsidRPr="00CA284C">
      <w:rPr>
        <w:sz w:val="24"/>
        <w:szCs w:val="24"/>
      </w:rPr>
      <w:instrText>NUMPAGES  \* Arabic  \* MERGEFORMAT</w:instrText>
    </w:r>
    <w:r w:rsidR="00CA284C" w:rsidRPr="00CA284C">
      <w:rPr>
        <w:sz w:val="24"/>
        <w:szCs w:val="24"/>
      </w:rPr>
      <w:fldChar w:fldCharType="separate"/>
    </w:r>
    <w:r w:rsidR="00CA284C" w:rsidRPr="00CA284C">
      <w:rPr>
        <w:sz w:val="24"/>
        <w:szCs w:val="24"/>
      </w:rPr>
      <w:t>1</w:t>
    </w:r>
    <w:r w:rsidR="00CA284C" w:rsidRPr="00CA284C">
      <w:rPr>
        <w:sz w:val="24"/>
        <w:szCs w:val="24"/>
      </w:rPr>
      <w:fldChar w:fldCharType="end"/>
    </w:r>
  </w:p>
  <w:p w14:paraId="75A51726" w14:textId="77777777" w:rsidR="00CA284C" w:rsidRDefault="00CA284C">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6100D5" w14:textId="77777777" w:rsidR="009C4DB4" w:rsidRDefault="009C4DB4" w:rsidP="008024C9">
      <w:pPr>
        <w:spacing w:after="0" w:line="240" w:lineRule="auto"/>
      </w:pPr>
      <w:r>
        <w:separator/>
      </w:r>
    </w:p>
  </w:footnote>
  <w:footnote w:type="continuationSeparator" w:id="0">
    <w:p w14:paraId="6B251087" w14:textId="77777777" w:rsidR="009C4DB4" w:rsidRDefault="009C4DB4" w:rsidP="008024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65"/>
      <w:gridCol w:w="2829"/>
    </w:tblGrid>
    <w:tr w:rsidR="00280690" w14:paraId="3C4E15C4" w14:textId="77777777" w:rsidTr="00280690">
      <w:tc>
        <w:tcPr>
          <w:tcW w:w="5665" w:type="dxa"/>
          <w:vAlign w:val="center"/>
        </w:tcPr>
        <w:p w14:paraId="06DD109E" w14:textId="77777777" w:rsidR="00280690" w:rsidRDefault="00280690" w:rsidP="00280690">
          <w:pPr>
            <w:jc w:val="left"/>
            <w:rPr>
              <w:i/>
              <w:iCs/>
            </w:rPr>
          </w:pPr>
          <w:r w:rsidRPr="00280690">
            <w:rPr>
              <w:b/>
              <w:bCs/>
            </w:rPr>
            <w:t>INFORME DE AUTODIAGNÓSTICO SOBRE:</w:t>
          </w:r>
          <w:r w:rsidRPr="00280690">
            <w:rPr>
              <w:i/>
              <w:iCs/>
            </w:rPr>
            <w:t xml:space="preserve"> </w:t>
          </w:r>
        </w:p>
        <w:p w14:paraId="312074ED" w14:textId="0C9AAC2C" w:rsidR="00AF5080" w:rsidRPr="00AF5080" w:rsidRDefault="00E640EA" w:rsidP="00280690">
          <w:pPr>
            <w:jc w:val="left"/>
            <w:rPr>
              <w:i/>
              <w:iCs/>
            </w:rPr>
          </w:pPr>
          <w:r>
            <w:rPr>
              <w:i/>
              <w:iCs/>
            </w:rPr>
            <w:t>VIBRACIONES</w:t>
          </w:r>
        </w:p>
      </w:tc>
      <w:tc>
        <w:tcPr>
          <w:tcW w:w="2829" w:type="dxa"/>
          <w:vAlign w:val="center"/>
        </w:tcPr>
        <w:p w14:paraId="453278B8" w14:textId="536A5C8E" w:rsidR="00280690" w:rsidRDefault="00280690" w:rsidP="00280690">
          <w:pPr>
            <w:jc w:val="center"/>
            <w:rPr>
              <w:b/>
              <w:bCs/>
            </w:rPr>
          </w:pPr>
          <w:r>
            <w:rPr>
              <w:noProof/>
            </w:rPr>
            <w:drawing>
              <wp:inline distT="0" distB="0" distL="0" distR="0" wp14:anchorId="326D86FB" wp14:editId="2EE02B65">
                <wp:extent cx="1606941" cy="362809"/>
                <wp:effectExtent l="0" t="0" r="0" b="0"/>
                <wp:docPr id="160314819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t="28688" b="39381"/>
                        <a:stretch>
                          <a:fillRect/>
                        </a:stretch>
                      </pic:blipFill>
                      <pic:spPr bwMode="auto">
                        <a:xfrm>
                          <a:off x="0" y="0"/>
                          <a:ext cx="1606941" cy="362809"/>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7139A9D0" w14:textId="7EA76FDB" w:rsidR="008024C9" w:rsidRPr="008024C9" w:rsidRDefault="008024C9" w:rsidP="00280690">
    <w:pPr>
      <w:pStyle w:val="Encabezado"/>
      <w:rPr>
        <w:b/>
        <w:b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0799B"/>
    <w:multiLevelType w:val="hybridMultilevel"/>
    <w:tmpl w:val="EC08796C"/>
    <w:lvl w:ilvl="0" w:tplc="0C0A000D">
      <w:start w:val="1"/>
      <w:numFmt w:val="bullet"/>
      <w:lvlText w:val=""/>
      <w:lvlJc w:val="left"/>
      <w:pPr>
        <w:ind w:left="360" w:hanging="360"/>
      </w:pPr>
      <w:rPr>
        <w:rFonts w:ascii="Wingdings" w:hAnsi="Wingdings"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 w15:restartNumberingAfterBreak="0">
    <w:nsid w:val="0F7230AB"/>
    <w:multiLevelType w:val="hybridMultilevel"/>
    <w:tmpl w:val="4B7A0F00"/>
    <w:lvl w:ilvl="0" w:tplc="0E2C0B6A">
      <w:start w:val="1"/>
      <w:numFmt w:val="bullet"/>
      <w:lvlText w:val=""/>
      <w:lvlJc w:val="left"/>
      <w:pPr>
        <w:ind w:left="360" w:hanging="360"/>
      </w:pPr>
      <w:rPr>
        <w:rFonts w:ascii="Wingdings" w:hAnsi="Wingdings" w:hint="default"/>
        <w:color w:val="92B201"/>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18AA747D"/>
    <w:multiLevelType w:val="multilevel"/>
    <w:tmpl w:val="6FDE011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3" w15:restartNumberingAfterBreak="0">
    <w:nsid w:val="4E0F67A3"/>
    <w:multiLevelType w:val="hybridMultilevel"/>
    <w:tmpl w:val="74B4BDA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75AB7C68"/>
    <w:multiLevelType w:val="hybridMultilevel"/>
    <w:tmpl w:val="B53AF8B0"/>
    <w:lvl w:ilvl="0" w:tplc="4BB01666">
      <w:numFmt w:val="bullet"/>
      <w:lvlText w:val="-"/>
      <w:lvlJc w:val="left"/>
      <w:pPr>
        <w:ind w:left="720" w:hanging="360"/>
      </w:pPr>
      <w:rPr>
        <w:rFonts w:ascii="Aptos" w:eastAsiaTheme="minorHAnsi" w:hAnsi="Aptos"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394283217">
    <w:abstractNumId w:val="2"/>
  </w:num>
  <w:num w:numId="2" w16cid:durableId="1500191667">
    <w:abstractNumId w:val="3"/>
  </w:num>
  <w:num w:numId="3" w16cid:durableId="1997606593">
    <w:abstractNumId w:val="4"/>
  </w:num>
  <w:num w:numId="4" w16cid:durableId="1284389304">
    <w:abstractNumId w:val="0"/>
  </w:num>
  <w:num w:numId="5" w16cid:durableId="14260708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40BC"/>
    <w:rsid w:val="00000BD0"/>
    <w:rsid w:val="0000289A"/>
    <w:rsid w:val="000033A9"/>
    <w:rsid w:val="00004A2F"/>
    <w:rsid w:val="00011752"/>
    <w:rsid w:val="00014731"/>
    <w:rsid w:val="00023562"/>
    <w:rsid w:val="000406B0"/>
    <w:rsid w:val="00040871"/>
    <w:rsid w:val="000410F4"/>
    <w:rsid w:val="00062ABE"/>
    <w:rsid w:val="000677E0"/>
    <w:rsid w:val="0007475B"/>
    <w:rsid w:val="00074D70"/>
    <w:rsid w:val="00075252"/>
    <w:rsid w:val="00085D67"/>
    <w:rsid w:val="000933C3"/>
    <w:rsid w:val="00095A63"/>
    <w:rsid w:val="000A2D26"/>
    <w:rsid w:val="000A6315"/>
    <w:rsid w:val="000B573D"/>
    <w:rsid w:val="000E59B4"/>
    <w:rsid w:val="000F0DE2"/>
    <w:rsid w:val="00102D63"/>
    <w:rsid w:val="001040BC"/>
    <w:rsid w:val="00112FEF"/>
    <w:rsid w:val="00123EAC"/>
    <w:rsid w:val="001259E6"/>
    <w:rsid w:val="00146797"/>
    <w:rsid w:val="00151682"/>
    <w:rsid w:val="0016295B"/>
    <w:rsid w:val="00165C03"/>
    <w:rsid w:val="0017186E"/>
    <w:rsid w:val="00172B7C"/>
    <w:rsid w:val="00172F73"/>
    <w:rsid w:val="00182648"/>
    <w:rsid w:val="00183873"/>
    <w:rsid w:val="00186661"/>
    <w:rsid w:val="001935BA"/>
    <w:rsid w:val="001A01DB"/>
    <w:rsid w:val="001B699E"/>
    <w:rsid w:val="001D3318"/>
    <w:rsid w:val="001E1950"/>
    <w:rsid w:val="001E4BEE"/>
    <w:rsid w:val="001F4375"/>
    <w:rsid w:val="001F7C67"/>
    <w:rsid w:val="0024002F"/>
    <w:rsid w:val="0024394A"/>
    <w:rsid w:val="002639DA"/>
    <w:rsid w:val="0027177E"/>
    <w:rsid w:val="00271BA4"/>
    <w:rsid w:val="002724ED"/>
    <w:rsid w:val="00280690"/>
    <w:rsid w:val="002B0DCA"/>
    <w:rsid w:val="002B72D6"/>
    <w:rsid w:val="002C1BD2"/>
    <w:rsid w:val="002D3E91"/>
    <w:rsid w:val="002E2770"/>
    <w:rsid w:val="002E5A27"/>
    <w:rsid w:val="002F1119"/>
    <w:rsid w:val="00315C4A"/>
    <w:rsid w:val="003309C3"/>
    <w:rsid w:val="00331FCC"/>
    <w:rsid w:val="0034028F"/>
    <w:rsid w:val="003521AE"/>
    <w:rsid w:val="00376817"/>
    <w:rsid w:val="0038763B"/>
    <w:rsid w:val="00393B6D"/>
    <w:rsid w:val="003A282A"/>
    <w:rsid w:val="003A37DD"/>
    <w:rsid w:val="003B568C"/>
    <w:rsid w:val="003D50AF"/>
    <w:rsid w:val="003D75A0"/>
    <w:rsid w:val="003E269B"/>
    <w:rsid w:val="003E634D"/>
    <w:rsid w:val="003F1FEE"/>
    <w:rsid w:val="003F7C16"/>
    <w:rsid w:val="004224D6"/>
    <w:rsid w:val="00435CDC"/>
    <w:rsid w:val="00450936"/>
    <w:rsid w:val="00453FD1"/>
    <w:rsid w:val="00460BBB"/>
    <w:rsid w:val="00471165"/>
    <w:rsid w:val="004714E0"/>
    <w:rsid w:val="00481805"/>
    <w:rsid w:val="004D022A"/>
    <w:rsid w:val="004D58A6"/>
    <w:rsid w:val="004E2D9E"/>
    <w:rsid w:val="004F6FC7"/>
    <w:rsid w:val="00500800"/>
    <w:rsid w:val="00500833"/>
    <w:rsid w:val="00501F82"/>
    <w:rsid w:val="0050514B"/>
    <w:rsid w:val="0051723C"/>
    <w:rsid w:val="005260E6"/>
    <w:rsid w:val="005507CB"/>
    <w:rsid w:val="00555C82"/>
    <w:rsid w:val="005561DA"/>
    <w:rsid w:val="00563701"/>
    <w:rsid w:val="005704D3"/>
    <w:rsid w:val="005739E5"/>
    <w:rsid w:val="005811C1"/>
    <w:rsid w:val="00582553"/>
    <w:rsid w:val="00584150"/>
    <w:rsid w:val="00586747"/>
    <w:rsid w:val="00592356"/>
    <w:rsid w:val="005A61BB"/>
    <w:rsid w:val="005A6C8F"/>
    <w:rsid w:val="005A6FB8"/>
    <w:rsid w:val="005B1072"/>
    <w:rsid w:val="005C2AFF"/>
    <w:rsid w:val="005D1349"/>
    <w:rsid w:val="005D4835"/>
    <w:rsid w:val="005E1253"/>
    <w:rsid w:val="005E733E"/>
    <w:rsid w:val="006067D7"/>
    <w:rsid w:val="00615D8D"/>
    <w:rsid w:val="00624ECF"/>
    <w:rsid w:val="00632D7D"/>
    <w:rsid w:val="00651948"/>
    <w:rsid w:val="006549A0"/>
    <w:rsid w:val="00664435"/>
    <w:rsid w:val="0067580B"/>
    <w:rsid w:val="00681745"/>
    <w:rsid w:val="006845DA"/>
    <w:rsid w:val="00685AA7"/>
    <w:rsid w:val="006A1294"/>
    <w:rsid w:val="006B3575"/>
    <w:rsid w:val="006D443B"/>
    <w:rsid w:val="006E7F42"/>
    <w:rsid w:val="00705449"/>
    <w:rsid w:val="0071038A"/>
    <w:rsid w:val="00711841"/>
    <w:rsid w:val="00725933"/>
    <w:rsid w:val="00763F77"/>
    <w:rsid w:val="00770B5F"/>
    <w:rsid w:val="007878E0"/>
    <w:rsid w:val="007976FF"/>
    <w:rsid w:val="007A0890"/>
    <w:rsid w:val="007A237B"/>
    <w:rsid w:val="007C22B0"/>
    <w:rsid w:val="007E6EBD"/>
    <w:rsid w:val="007F2552"/>
    <w:rsid w:val="008024C9"/>
    <w:rsid w:val="00803A94"/>
    <w:rsid w:val="00825198"/>
    <w:rsid w:val="0083399B"/>
    <w:rsid w:val="008559E5"/>
    <w:rsid w:val="0086697B"/>
    <w:rsid w:val="00871496"/>
    <w:rsid w:val="00872BBB"/>
    <w:rsid w:val="0088736F"/>
    <w:rsid w:val="0089128E"/>
    <w:rsid w:val="00897817"/>
    <w:rsid w:val="008B60C2"/>
    <w:rsid w:val="008E464E"/>
    <w:rsid w:val="00907800"/>
    <w:rsid w:val="009172DB"/>
    <w:rsid w:val="00933A94"/>
    <w:rsid w:val="00940657"/>
    <w:rsid w:val="00941606"/>
    <w:rsid w:val="009423D9"/>
    <w:rsid w:val="009602A7"/>
    <w:rsid w:val="00961F73"/>
    <w:rsid w:val="009730EF"/>
    <w:rsid w:val="009731A6"/>
    <w:rsid w:val="009831F2"/>
    <w:rsid w:val="0099478B"/>
    <w:rsid w:val="0099788E"/>
    <w:rsid w:val="009A03C2"/>
    <w:rsid w:val="009B7C74"/>
    <w:rsid w:val="009B7D2F"/>
    <w:rsid w:val="009C4DB4"/>
    <w:rsid w:val="009C6E12"/>
    <w:rsid w:val="009D2FE6"/>
    <w:rsid w:val="009E6864"/>
    <w:rsid w:val="009E6C30"/>
    <w:rsid w:val="009F1385"/>
    <w:rsid w:val="00A05D16"/>
    <w:rsid w:val="00A06919"/>
    <w:rsid w:val="00A127E5"/>
    <w:rsid w:val="00A15B34"/>
    <w:rsid w:val="00A16FDE"/>
    <w:rsid w:val="00A2142F"/>
    <w:rsid w:val="00A63224"/>
    <w:rsid w:val="00A70822"/>
    <w:rsid w:val="00A7495A"/>
    <w:rsid w:val="00A84F7A"/>
    <w:rsid w:val="00A978B7"/>
    <w:rsid w:val="00AA7737"/>
    <w:rsid w:val="00AA7BB3"/>
    <w:rsid w:val="00AB0E0B"/>
    <w:rsid w:val="00AB1C0C"/>
    <w:rsid w:val="00AB32CE"/>
    <w:rsid w:val="00AB50B9"/>
    <w:rsid w:val="00AB6ED1"/>
    <w:rsid w:val="00AC3E7C"/>
    <w:rsid w:val="00AE23FC"/>
    <w:rsid w:val="00AF5080"/>
    <w:rsid w:val="00AF738A"/>
    <w:rsid w:val="00B155E0"/>
    <w:rsid w:val="00B17E36"/>
    <w:rsid w:val="00B337EA"/>
    <w:rsid w:val="00B40EE5"/>
    <w:rsid w:val="00B457D4"/>
    <w:rsid w:val="00B508EE"/>
    <w:rsid w:val="00B519E0"/>
    <w:rsid w:val="00B56302"/>
    <w:rsid w:val="00B668D4"/>
    <w:rsid w:val="00B77CB6"/>
    <w:rsid w:val="00B82478"/>
    <w:rsid w:val="00BC30A1"/>
    <w:rsid w:val="00BD6039"/>
    <w:rsid w:val="00BE3C8E"/>
    <w:rsid w:val="00BF168B"/>
    <w:rsid w:val="00C02F08"/>
    <w:rsid w:val="00C27A2E"/>
    <w:rsid w:val="00C44C6C"/>
    <w:rsid w:val="00C51AF6"/>
    <w:rsid w:val="00C52900"/>
    <w:rsid w:val="00CA228E"/>
    <w:rsid w:val="00CA284C"/>
    <w:rsid w:val="00CB154A"/>
    <w:rsid w:val="00CB27CE"/>
    <w:rsid w:val="00CC61C1"/>
    <w:rsid w:val="00CD12EC"/>
    <w:rsid w:val="00CD7EB6"/>
    <w:rsid w:val="00CE0F80"/>
    <w:rsid w:val="00CF3E77"/>
    <w:rsid w:val="00D021C3"/>
    <w:rsid w:val="00D26E92"/>
    <w:rsid w:val="00D308F6"/>
    <w:rsid w:val="00D7069C"/>
    <w:rsid w:val="00DA14B6"/>
    <w:rsid w:val="00DA4725"/>
    <w:rsid w:val="00DA684A"/>
    <w:rsid w:val="00DB75A4"/>
    <w:rsid w:val="00DC3961"/>
    <w:rsid w:val="00DD32D2"/>
    <w:rsid w:val="00DD4406"/>
    <w:rsid w:val="00DE013F"/>
    <w:rsid w:val="00DE2443"/>
    <w:rsid w:val="00DE429C"/>
    <w:rsid w:val="00DF3215"/>
    <w:rsid w:val="00DF38E7"/>
    <w:rsid w:val="00DF3C35"/>
    <w:rsid w:val="00E2274D"/>
    <w:rsid w:val="00E2302D"/>
    <w:rsid w:val="00E4318F"/>
    <w:rsid w:val="00E45DB5"/>
    <w:rsid w:val="00E53D1E"/>
    <w:rsid w:val="00E640EA"/>
    <w:rsid w:val="00E93DB6"/>
    <w:rsid w:val="00E9483A"/>
    <w:rsid w:val="00EA0EE5"/>
    <w:rsid w:val="00EB5AF2"/>
    <w:rsid w:val="00EB7978"/>
    <w:rsid w:val="00EC09F2"/>
    <w:rsid w:val="00ED79A4"/>
    <w:rsid w:val="00EE5672"/>
    <w:rsid w:val="00F0503F"/>
    <w:rsid w:val="00F1385D"/>
    <w:rsid w:val="00F33319"/>
    <w:rsid w:val="00F4456B"/>
    <w:rsid w:val="00F4676A"/>
    <w:rsid w:val="00F471C3"/>
    <w:rsid w:val="00F567EE"/>
    <w:rsid w:val="00F603C1"/>
    <w:rsid w:val="00F72AA5"/>
    <w:rsid w:val="00F73BCE"/>
    <w:rsid w:val="00F74B9C"/>
    <w:rsid w:val="00FA1C99"/>
    <w:rsid w:val="00FA29C1"/>
    <w:rsid w:val="00FB07A4"/>
    <w:rsid w:val="00FB323A"/>
    <w:rsid w:val="00FB401D"/>
    <w:rsid w:val="00FC0E3A"/>
    <w:rsid w:val="00FD0313"/>
    <w:rsid w:val="00FE4101"/>
    <w:rsid w:val="00FE4F5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38046D"/>
  <w15:chartTrackingRefBased/>
  <w15:docId w15:val="{35A334D4-2B5A-4C11-B3F0-24A105B74D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03C2"/>
    <w:pPr>
      <w:jc w:val="both"/>
    </w:pPr>
  </w:style>
  <w:style w:type="paragraph" w:styleId="Ttulo1">
    <w:name w:val="heading 1"/>
    <w:basedOn w:val="Normal"/>
    <w:next w:val="Normal"/>
    <w:link w:val="Ttulo1Car"/>
    <w:uiPriority w:val="9"/>
    <w:qFormat/>
    <w:rsid w:val="00500833"/>
    <w:pPr>
      <w:keepNext/>
      <w:keepLines/>
      <w:pBdr>
        <w:bottom w:val="single" w:sz="12" w:space="1" w:color="F7A525"/>
      </w:pBdr>
      <w:spacing w:before="360" w:after="80"/>
      <w:outlineLvl w:val="0"/>
    </w:pPr>
    <w:rPr>
      <w:rFonts w:asciiTheme="majorHAnsi" w:eastAsiaTheme="majorEastAsia" w:hAnsiTheme="majorHAnsi" w:cstheme="majorBidi"/>
      <w:b/>
      <w:sz w:val="40"/>
      <w:szCs w:val="40"/>
    </w:rPr>
  </w:style>
  <w:style w:type="paragraph" w:styleId="Ttulo2">
    <w:name w:val="heading 2"/>
    <w:basedOn w:val="Normal"/>
    <w:next w:val="Normal"/>
    <w:link w:val="Ttulo2Car"/>
    <w:uiPriority w:val="9"/>
    <w:unhideWhenUsed/>
    <w:qFormat/>
    <w:rsid w:val="00AE23FC"/>
    <w:pPr>
      <w:keepNext/>
      <w:keepLines/>
      <w:spacing w:before="160" w:after="80"/>
      <w:outlineLvl w:val="1"/>
    </w:pPr>
    <w:rPr>
      <w:rFonts w:asciiTheme="majorHAnsi" w:eastAsiaTheme="majorEastAsia" w:hAnsiTheme="majorHAnsi" w:cstheme="majorBidi"/>
      <w:sz w:val="32"/>
      <w:szCs w:val="32"/>
    </w:rPr>
  </w:style>
  <w:style w:type="paragraph" w:styleId="Ttulo3">
    <w:name w:val="heading 3"/>
    <w:basedOn w:val="Normal"/>
    <w:next w:val="Normal"/>
    <w:link w:val="Ttulo3Car"/>
    <w:uiPriority w:val="9"/>
    <w:semiHidden/>
    <w:unhideWhenUsed/>
    <w:qFormat/>
    <w:rsid w:val="001040BC"/>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1040BC"/>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1040BC"/>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1040BC"/>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1040B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1040B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1040BC"/>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00833"/>
    <w:rPr>
      <w:rFonts w:asciiTheme="majorHAnsi" w:eastAsiaTheme="majorEastAsia" w:hAnsiTheme="majorHAnsi" w:cstheme="majorBidi"/>
      <w:b/>
      <w:sz w:val="40"/>
      <w:szCs w:val="40"/>
    </w:rPr>
  </w:style>
  <w:style w:type="character" w:customStyle="1" w:styleId="Ttulo2Car">
    <w:name w:val="Título 2 Car"/>
    <w:basedOn w:val="Fuentedeprrafopredeter"/>
    <w:link w:val="Ttulo2"/>
    <w:uiPriority w:val="9"/>
    <w:rsid w:val="00AE23FC"/>
    <w:rPr>
      <w:rFonts w:asciiTheme="majorHAnsi" w:eastAsiaTheme="majorEastAsia" w:hAnsiTheme="majorHAnsi" w:cstheme="majorBidi"/>
      <w:sz w:val="32"/>
      <w:szCs w:val="32"/>
    </w:rPr>
  </w:style>
  <w:style w:type="character" w:customStyle="1" w:styleId="Ttulo3Car">
    <w:name w:val="Título 3 Car"/>
    <w:basedOn w:val="Fuentedeprrafopredeter"/>
    <w:link w:val="Ttulo3"/>
    <w:uiPriority w:val="9"/>
    <w:semiHidden/>
    <w:rsid w:val="001040BC"/>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1040BC"/>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1040BC"/>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1040BC"/>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1040BC"/>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1040BC"/>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1040BC"/>
    <w:rPr>
      <w:rFonts w:eastAsiaTheme="majorEastAsia" w:cstheme="majorBidi"/>
      <w:color w:val="272727" w:themeColor="text1" w:themeTint="D8"/>
    </w:rPr>
  </w:style>
  <w:style w:type="paragraph" w:styleId="Ttulo">
    <w:name w:val="Title"/>
    <w:basedOn w:val="Normal"/>
    <w:next w:val="Normal"/>
    <w:link w:val="TtuloCar"/>
    <w:uiPriority w:val="10"/>
    <w:qFormat/>
    <w:rsid w:val="001040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040B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1040BC"/>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1040BC"/>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1040BC"/>
    <w:pPr>
      <w:spacing w:before="160"/>
      <w:jc w:val="center"/>
    </w:pPr>
    <w:rPr>
      <w:i/>
      <w:iCs/>
      <w:color w:val="404040" w:themeColor="text1" w:themeTint="BF"/>
    </w:rPr>
  </w:style>
  <w:style w:type="character" w:customStyle="1" w:styleId="CitaCar">
    <w:name w:val="Cita Car"/>
    <w:basedOn w:val="Fuentedeprrafopredeter"/>
    <w:link w:val="Cita"/>
    <w:uiPriority w:val="29"/>
    <w:rsid w:val="001040BC"/>
    <w:rPr>
      <w:i/>
      <w:iCs/>
      <w:color w:val="404040" w:themeColor="text1" w:themeTint="BF"/>
    </w:rPr>
  </w:style>
  <w:style w:type="paragraph" w:styleId="Prrafodelista">
    <w:name w:val="List Paragraph"/>
    <w:basedOn w:val="Normal"/>
    <w:uiPriority w:val="34"/>
    <w:qFormat/>
    <w:rsid w:val="001040BC"/>
    <w:pPr>
      <w:ind w:left="720"/>
      <w:contextualSpacing/>
    </w:pPr>
  </w:style>
  <w:style w:type="character" w:styleId="nfasisintenso">
    <w:name w:val="Intense Emphasis"/>
    <w:basedOn w:val="Fuentedeprrafopredeter"/>
    <w:uiPriority w:val="21"/>
    <w:qFormat/>
    <w:rsid w:val="001040BC"/>
    <w:rPr>
      <w:i/>
      <w:iCs/>
      <w:color w:val="0F4761" w:themeColor="accent1" w:themeShade="BF"/>
    </w:rPr>
  </w:style>
  <w:style w:type="paragraph" w:styleId="Citadestacada">
    <w:name w:val="Intense Quote"/>
    <w:basedOn w:val="Normal"/>
    <w:next w:val="Normal"/>
    <w:link w:val="CitadestacadaCar"/>
    <w:uiPriority w:val="30"/>
    <w:qFormat/>
    <w:rsid w:val="001040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1040BC"/>
    <w:rPr>
      <w:i/>
      <w:iCs/>
      <w:color w:val="0F4761" w:themeColor="accent1" w:themeShade="BF"/>
    </w:rPr>
  </w:style>
  <w:style w:type="character" w:styleId="Referenciaintensa">
    <w:name w:val="Intense Reference"/>
    <w:basedOn w:val="Fuentedeprrafopredeter"/>
    <w:uiPriority w:val="32"/>
    <w:qFormat/>
    <w:rsid w:val="001040BC"/>
    <w:rPr>
      <w:b/>
      <w:bCs/>
      <w:smallCaps/>
      <w:color w:val="0F4761" w:themeColor="accent1" w:themeShade="BF"/>
      <w:spacing w:val="5"/>
    </w:rPr>
  </w:style>
  <w:style w:type="paragraph" w:styleId="Encabezado">
    <w:name w:val="header"/>
    <w:basedOn w:val="Normal"/>
    <w:link w:val="EncabezadoCar"/>
    <w:uiPriority w:val="99"/>
    <w:unhideWhenUsed/>
    <w:rsid w:val="008024C9"/>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8024C9"/>
  </w:style>
  <w:style w:type="paragraph" w:styleId="Piedepgina">
    <w:name w:val="footer"/>
    <w:basedOn w:val="Normal"/>
    <w:link w:val="PiedepginaCar"/>
    <w:uiPriority w:val="99"/>
    <w:unhideWhenUsed/>
    <w:rsid w:val="008024C9"/>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8024C9"/>
  </w:style>
  <w:style w:type="table" w:styleId="Tablaconcuadrcula">
    <w:name w:val="Table Grid"/>
    <w:basedOn w:val="Tablanormal"/>
    <w:uiPriority w:val="39"/>
    <w:rsid w:val="008024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tuloTDC">
    <w:name w:val="TOC Heading"/>
    <w:basedOn w:val="Ttulo1"/>
    <w:next w:val="Normal"/>
    <w:uiPriority w:val="39"/>
    <w:unhideWhenUsed/>
    <w:qFormat/>
    <w:rsid w:val="000F0DE2"/>
    <w:pPr>
      <w:spacing w:before="240" w:after="0"/>
      <w:jc w:val="left"/>
      <w:outlineLvl w:val="9"/>
    </w:pPr>
    <w:rPr>
      <w:b w:val="0"/>
      <w:color w:val="0F4761" w:themeColor="accent1" w:themeShade="BF"/>
      <w:kern w:val="0"/>
      <w:sz w:val="32"/>
      <w:szCs w:val="32"/>
      <w:lang w:eastAsia="es-ES"/>
      <w14:ligatures w14:val="none"/>
    </w:rPr>
  </w:style>
  <w:style w:type="paragraph" w:styleId="TDC1">
    <w:name w:val="toc 1"/>
    <w:basedOn w:val="Normal"/>
    <w:next w:val="Normal"/>
    <w:autoRedefine/>
    <w:uiPriority w:val="39"/>
    <w:unhideWhenUsed/>
    <w:rsid w:val="000F0DE2"/>
    <w:pPr>
      <w:spacing w:after="100"/>
    </w:pPr>
  </w:style>
  <w:style w:type="character" w:styleId="Hipervnculo">
    <w:name w:val="Hyperlink"/>
    <w:basedOn w:val="Fuentedeprrafopredeter"/>
    <w:uiPriority w:val="99"/>
    <w:unhideWhenUsed/>
    <w:rsid w:val="000F0DE2"/>
    <w:rPr>
      <w:color w:val="467886" w:themeColor="hyperlink"/>
      <w:u w:val="single"/>
    </w:rPr>
  </w:style>
  <w:style w:type="character" w:styleId="Mencinsinresolver">
    <w:name w:val="Unresolved Mention"/>
    <w:basedOn w:val="Fuentedeprrafopredeter"/>
    <w:uiPriority w:val="99"/>
    <w:semiHidden/>
    <w:unhideWhenUsed/>
    <w:rsid w:val="0017186E"/>
    <w:rPr>
      <w:color w:val="605E5C"/>
      <w:shd w:val="clear" w:color="auto" w:fill="E1DFDD"/>
    </w:rPr>
  </w:style>
  <w:style w:type="paragraph" w:styleId="TDC2">
    <w:name w:val="toc 2"/>
    <w:basedOn w:val="Normal"/>
    <w:next w:val="Normal"/>
    <w:autoRedefine/>
    <w:uiPriority w:val="39"/>
    <w:unhideWhenUsed/>
    <w:rsid w:val="0051723C"/>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nsst.es/materias/riesgos/riesgos-fisicos/vibraciones" TargetMode="External"/><Relationship Id="rId5" Type="http://schemas.openxmlformats.org/officeDocument/2006/relationships/webSettings" Target="webSettings.xml"/><Relationship Id="rId15" Type="http://schemas.openxmlformats.org/officeDocument/2006/relationships/image" Target="media/image6.svg"/><Relationship Id="rId10" Type="http://schemas.openxmlformats.org/officeDocument/2006/relationships/chart" Target="charts/chart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oleObject" Target="https://ctmarmol-my.sharepoint.com/personal/pedro_lozano_ctmarmol_es/Documents/CTM_Proyectos/2026/05_euskalarido%20osalan/04.%20Ejecuci&#243;n/Nuevo%20Hoja%20de%20c&#225;lculo%20de%20Microsoft%20Excel.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65000"/>
                    <a:lumOff val="35000"/>
                  </a:schemeClr>
                </a:solidFill>
                <a:latin typeface="+mn-lt"/>
                <a:ea typeface="+mn-ea"/>
                <a:cs typeface="+mn-cs"/>
              </a:defRPr>
            </a:pPr>
            <a:r>
              <a:rPr lang="es-ES"/>
              <a:t>Resultado</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65000"/>
                  <a:lumOff val="35000"/>
                </a:schemeClr>
              </a:solidFill>
              <a:latin typeface="+mn-lt"/>
              <a:ea typeface="+mn-ea"/>
              <a:cs typeface="+mn-cs"/>
            </a:defRPr>
          </a:pPr>
          <a:endParaRPr lang="es-ES"/>
        </a:p>
      </c:txPr>
    </c:title>
    <c:autoTitleDeleted val="0"/>
    <c:plotArea>
      <c:layout/>
      <c:pieChart>
        <c:varyColors val="1"/>
        <c:ser>
          <c:idx val="0"/>
          <c:order val="0"/>
          <c:dPt>
            <c:idx val="0"/>
            <c:bubble3D val="0"/>
            <c:spPr>
              <a:solidFill>
                <a:schemeClr val="accent6"/>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1-88EC-4402-885D-BEAD6687B28F}"/>
              </c:ext>
            </c:extLst>
          </c:dPt>
          <c:dPt>
            <c:idx val="1"/>
            <c:bubble3D val="0"/>
            <c:spPr>
              <a:solidFill>
                <a:schemeClr val="accent5"/>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3-88EC-4402-885D-BEAD6687B28F}"/>
              </c:ext>
            </c:extLst>
          </c:dPt>
          <c:dPt>
            <c:idx val="2"/>
            <c:bubble3D val="0"/>
            <c:spPr>
              <a:solidFill>
                <a:schemeClr val="accent4"/>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5-88EC-4402-885D-BEAD6687B28F}"/>
              </c:ext>
            </c:extLst>
          </c:dPt>
          <c:dPt>
            <c:idx val="3"/>
            <c:bubble3D val="0"/>
            <c:spPr>
              <a:solidFill>
                <a:schemeClr val="accent6">
                  <a:lumMod val="60000"/>
                </a:schemeClr>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7-88EC-4402-885D-BEAD6687B28F}"/>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s-ES"/>
              </a:p>
            </c:txPr>
            <c:dLblPos val="inEnd"/>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'5. EPIS'!$B$45:$B$48</c:f>
              <c:strCache>
                <c:ptCount val="4"/>
                <c:pt idx="0">
                  <c:v>SÍ</c:v>
                </c:pt>
                <c:pt idx="1">
                  <c:v>PARCIALMENTE</c:v>
                </c:pt>
                <c:pt idx="2">
                  <c:v>NO</c:v>
                </c:pt>
                <c:pt idx="3">
                  <c:v>N/A</c:v>
                </c:pt>
              </c:strCache>
            </c:strRef>
          </c:cat>
          <c:val>
            <c:numRef>
              <c:f>'5. EPIS'!$C$45:$C$48</c:f>
              <c:numCache>
                <c:formatCode>General</c:formatCode>
                <c:ptCount val="4"/>
                <c:pt idx="0">
                  <c:v>10</c:v>
                </c:pt>
                <c:pt idx="1">
                  <c:v>9</c:v>
                </c:pt>
                <c:pt idx="2">
                  <c:v>6</c:v>
                </c:pt>
                <c:pt idx="3">
                  <c:v>1</c:v>
                </c:pt>
              </c:numCache>
            </c:numRef>
          </c:val>
          <c:extLst>
            <c:ext xmlns:c16="http://schemas.microsoft.com/office/drawing/2014/chart" uri="{C3380CC4-5D6E-409C-BE32-E72D297353CC}">
              <c16:uniqueId val="{00000008-88EC-4402-885D-BEAD6687B28F}"/>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b"/>
      <c:overlay val="0"/>
      <c:spPr>
        <a:solidFill>
          <a:schemeClr val="lt1">
            <a:alpha val="78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s-ES"/>
        </a:p>
      </c:txPr>
    </c:legend>
    <c:plotVisOnly val="1"/>
    <c:dispBlanksAs val="gap"/>
    <c:showDLblsOverMax val="0"/>
  </c:chart>
  <c:spPr>
    <a:pattFill prst="dkDnDiag">
      <a:fgClr>
        <a:schemeClr val="lt1">
          <a:lumMod val="95000"/>
        </a:schemeClr>
      </a:fgClr>
      <a:bgClr>
        <a:schemeClr val="lt1"/>
      </a:bgClr>
    </a:pattFill>
    <a:ln w="9525" cap="flat" cmpd="sng" algn="ctr">
      <a:solidFill>
        <a:schemeClr val="dk1">
          <a:lumMod val="15000"/>
          <a:lumOff val="85000"/>
        </a:schemeClr>
      </a:solidFill>
      <a:round/>
    </a:ln>
    <a:effectLst/>
  </c:spPr>
  <c:txPr>
    <a:bodyPr/>
    <a:lstStyle/>
    <a:p>
      <a:pPr>
        <a:defRPr/>
      </a:pPr>
      <a:endParaRPr lang="es-ES"/>
    </a:p>
  </c:txPr>
  <c:externalData r:id="rId3">
    <c:autoUpdate val="0"/>
  </c:externalData>
</c:chartSpace>
</file>

<file path=word/charts/colors1.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61">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defRPr sz="900" kern="1200"/>
  </cs:categoryAxis>
  <cs:chartArea>
    <cs:lnRef idx="0"/>
    <cs:fillRef idx="0"/>
    <cs:effectRef idx="0"/>
    <cs:fontRef idx="minor">
      <a:schemeClr val="dk1"/>
    </cs:fontRef>
    <cs:spPr>
      <a:pattFill prst="dkDnDiag">
        <a:fgClr>
          <a:schemeClr val="lt1">
            <a:lumMod val="95000"/>
          </a:schemeClr>
        </a:fgClr>
        <a:bgClr>
          <a:schemeClr val="lt1"/>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317500" algn="ctr" rotWithShape="0">
          <a:prstClr val="black">
            <a:alpha val="25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20000"/>
          </a:prstClr>
        </a:outerShdw>
      </a:effectLst>
      <a:scene3d>
        <a:camera prst="orthographicFront"/>
        <a:lightRig rig="threePt" dir="t"/>
      </a:scene3d>
      <a:sp3d prstMaterial="matte"/>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65000"/>
            <a:lumOff val="35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65000"/>
            <a:lumOff val="35000"/>
          </a:schemeClr>
        </a:solidFill>
        <a:round/>
      </a:ln>
    </cs:spPr>
  </cs:errorBar>
  <cs:floor>
    <cs:lnRef idx="0"/>
    <cs:fillRef idx="0"/>
    <cs:effectRef idx="0"/>
    <cs:fontRef idx="minor">
      <a:schemeClr val="dk1"/>
    </cs:fontRef>
    <cs:spPr>
      <a:noFill/>
      <a:ln>
        <a:noFill/>
      </a:ln>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50000"/>
            <a:lumOff val="50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78000"/>
        </a:schemeClr>
      </a:solidFill>
    </cs:spPr>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inor">
      <a:schemeClr val="dk1">
        <a:lumMod val="65000"/>
        <a:lumOff val="35000"/>
      </a:schemeClr>
    </cs:fontRef>
    <cs:defRPr sz="1800" b="1" kern="120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61EEA9-249E-436B-8160-73FCC54C19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1532</TotalTime>
  <Pages>11</Pages>
  <Words>2740</Words>
  <Characters>15073</Characters>
  <Application>Microsoft Office Word</Application>
  <DocSecurity>0</DocSecurity>
  <Lines>125</Lines>
  <Paragraphs>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Pedro Lozano</dc:creator>
  <cp:keywords/>
  <dc:description/>
  <cp:lastModifiedBy>Pedro Lozano</cp:lastModifiedBy>
  <cp:revision>248</cp:revision>
  <dcterms:created xsi:type="dcterms:W3CDTF">2026-05-19T07:14:00Z</dcterms:created>
  <dcterms:modified xsi:type="dcterms:W3CDTF">2026-09-21T08:55:00Z</dcterms:modified>
</cp:coreProperties>
</file>