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3C512E64" w:rsidR="00664435" w:rsidRPr="005507CB" w:rsidRDefault="003E634D" w:rsidP="00DE429C">
      <w:pPr>
        <w:jc w:val="center"/>
        <w:rPr>
          <w:b/>
          <w:bCs/>
          <w:color w:val="F7A525"/>
          <w:sz w:val="56"/>
          <w:szCs w:val="56"/>
        </w:rPr>
      </w:pPr>
      <w:r>
        <w:rPr>
          <w:b/>
          <w:bCs/>
          <w:color w:val="F7A525"/>
          <w:sz w:val="56"/>
          <w:szCs w:val="56"/>
        </w:rPr>
        <w:t>RUIDO</w:t>
      </w:r>
    </w:p>
    <w:p w14:paraId="39E59525" w14:textId="462F4340" w:rsidR="00664435" w:rsidRDefault="00B519E0" w:rsidP="00A7495A">
      <w:pPr>
        <w:jc w:val="center"/>
        <w:rPr>
          <w:b/>
          <w:bCs/>
        </w:rPr>
      </w:pPr>
      <w:r>
        <w:rPr>
          <w:noProof/>
        </w:rPr>
        <w:drawing>
          <wp:inline distT="0" distB="0" distL="0" distR="0" wp14:anchorId="6F256266" wp14:editId="172A537C">
            <wp:extent cx="3695700" cy="2971343"/>
            <wp:effectExtent l="0" t="0" r="0" b="635"/>
            <wp:docPr id="8603711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71118" name="Imagen 3"/>
                    <pic:cNvPicPr>
                      <a:picLocks noChangeAspect="1" noChangeArrowheads="1"/>
                    </pic:cNvPicPr>
                  </pic:nvPicPr>
                  <pic:blipFill>
                    <a:blip r:embed="rId9">
                      <a:extLst>
                        <a:ext uri="{28A0092B-C50C-407E-A947-70E740481C1C}">
                          <a14:useLocalDpi xmlns:a14="http://schemas.microsoft.com/office/drawing/2010/main" val="0"/>
                        </a:ext>
                      </a:extLst>
                    </a:blip>
                    <a:srcRect t="9800" b="9800"/>
                    <a:stretch>
                      <a:fillRect/>
                    </a:stretch>
                  </pic:blipFill>
                  <pic:spPr bwMode="auto">
                    <a:xfrm>
                      <a:off x="0" y="0"/>
                      <a:ext cx="3696387" cy="2971895"/>
                    </a:xfrm>
                    <a:prstGeom prst="rect">
                      <a:avLst/>
                    </a:prstGeom>
                    <a:noFill/>
                    <a:ln>
                      <a:noFill/>
                    </a:ln>
                    <a:extLst>
                      <a:ext uri="{53640926-AAD7-44D8-BBD7-CCE9431645EC}">
                        <a14:shadowObscured xmlns:a14="http://schemas.microsoft.com/office/drawing/2010/main"/>
                      </a:ext>
                    </a:extLst>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27D6912B" w14:textId="5E6CC3CD" w:rsidR="006D117D"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77767" w:history="1">
            <w:r w:rsidR="006D117D" w:rsidRPr="00680750">
              <w:rPr>
                <w:rStyle w:val="Hipervnculo"/>
                <w:noProof/>
              </w:rPr>
              <w:t>1.</w:t>
            </w:r>
            <w:r w:rsidR="006D117D">
              <w:rPr>
                <w:rFonts w:eastAsiaTheme="minorEastAsia"/>
                <w:noProof/>
                <w:sz w:val="24"/>
                <w:szCs w:val="24"/>
                <w:lang w:eastAsia="es-ES"/>
              </w:rPr>
              <w:tab/>
            </w:r>
            <w:r w:rsidR="006D117D" w:rsidRPr="00680750">
              <w:rPr>
                <w:rStyle w:val="Hipervnculo"/>
                <w:noProof/>
              </w:rPr>
              <w:t>Datos de la empresa</w:t>
            </w:r>
            <w:r w:rsidR="006D117D">
              <w:rPr>
                <w:noProof/>
                <w:webHidden/>
              </w:rPr>
              <w:tab/>
            </w:r>
            <w:r w:rsidR="006D117D">
              <w:rPr>
                <w:noProof/>
                <w:webHidden/>
              </w:rPr>
              <w:fldChar w:fldCharType="begin"/>
            </w:r>
            <w:r w:rsidR="006D117D">
              <w:rPr>
                <w:noProof/>
                <w:webHidden/>
              </w:rPr>
              <w:instrText xml:space="preserve"> PAGEREF _Toc240877767 \h </w:instrText>
            </w:r>
            <w:r w:rsidR="006D117D">
              <w:rPr>
                <w:noProof/>
                <w:webHidden/>
              </w:rPr>
            </w:r>
            <w:r w:rsidR="006D117D">
              <w:rPr>
                <w:noProof/>
                <w:webHidden/>
              </w:rPr>
              <w:fldChar w:fldCharType="separate"/>
            </w:r>
            <w:r w:rsidR="006D117D">
              <w:rPr>
                <w:noProof/>
                <w:webHidden/>
              </w:rPr>
              <w:t>3</w:t>
            </w:r>
            <w:r w:rsidR="006D117D">
              <w:rPr>
                <w:noProof/>
                <w:webHidden/>
              </w:rPr>
              <w:fldChar w:fldCharType="end"/>
            </w:r>
          </w:hyperlink>
        </w:p>
        <w:p w14:paraId="6D8BD5FE" w14:textId="5FACBFF2" w:rsidR="006D117D" w:rsidRDefault="006D117D">
          <w:pPr>
            <w:pStyle w:val="TDC1"/>
            <w:tabs>
              <w:tab w:val="left" w:pos="480"/>
              <w:tab w:val="right" w:leader="dot" w:pos="8494"/>
            </w:tabs>
            <w:rPr>
              <w:rFonts w:eastAsiaTheme="minorEastAsia"/>
              <w:noProof/>
              <w:sz w:val="24"/>
              <w:szCs w:val="24"/>
              <w:lang w:eastAsia="es-ES"/>
            </w:rPr>
          </w:pPr>
          <w:hyperlink w:anchor="_Toc240877768" w:history="1">
            <w:r w:rsidRPr="00680750">
              <w:rPr>
                <w:rStyle w:val="Hipervnculo"/>
                <w:noProof/>
              </w:rPr>
              <w:t>2.</w:t>
            </w:r>
            <w:r>
              <w:rPr>
                <w:rFonts w:eastAsiaTheme="minorEastAsia"/>
                <w:noProof/>
                <w:sz w:val="24"/>
                <w:szCs w:val="24"/>
                <w:lang w:eastAsia="es-ES"/>
              </w:rPr>
              <w:tab/>
            </w:r>
            <w:r w:rsidRPr="00680750">
              <w:rPr>
                <w:rStyle w:val="Hipervnculo"/>
                <w:noProof/>
              </w:rPr>
              <w:t>Introducción</w:t>
            </w:r>
            <w:r>
              <w:rPr>
                <w:noProof/>
                <w:webHidden/>
              </w:rPr>
              <w:tab/>
            </w:r>
            <w:r>
              <w:rPr>
                <w:noProof/>
                <w:webHidden/>
              </w:rPr>
              <w:fldChar w:fldCharType="begin"/>
            </w:r>
            <w:r>
              <w:rPr>
                <w:noProof/>
                <w:webHidden/>
              </w:rPr>
              <w:instrText xml:space="preserve"> PAGEREF _Toc240877768 \h </w:instrText>
            </w:r>
            <w:r>
              <w:rPr>
                <w:noProof/>
                <w:webHidden/>
              </w:rPr>
            </w:r>
            <w:r>
              <w:rPr>
                <w:noProof/>
                <w:webHidden/>
              </w:rPr>
              <w:fldChar w:fldCharType="separate"/>
            </w:r>
            <w:r>
              <w:rPr>
                <w:noProof/>
                <w:webHidden/>
              </w:rPr>
              <w:t>3</w:t>
            </w:r>
            <w:r>
              <w:rPr>
                <w:noProof/>
                <w:webHidden/>
              </w:rPr>
              <w:fldChar w:fldCharType="end"/>
            </w:r>
          </w:hyperlink>
        </w:p>
        <w:p w14:paraId="289D5408" w14:textId="7221B92F" w:rsidR="006D117D" w:rsidRDefault="006D117D">
          <w:pPr>
            <w:pStyle w:val="TDC1"/>
            <w:tabs>
              <w:tab w:val="left" w:pos="480"/>
              <w:tab w:val="right" w:leader="dot" w:pos="8494"/>
            </w:tabs>
            <w:rPr>
              <w:rFonts w:eastAsiaTheme="minorEastAsia"/>
              <w:noProof/>
              <w:sz w:val="24"/>
              <w:szCs w:val="24"/>
              <w:lang w:eastAsia="es-ES"/>
            </w:rPr>
          </w:pPr>
          <w:hyperlink w:anchor="_Toc240877769" w:history="1">
            <w:r w:rsidRPr="00680750">
              <w:rPr>
                <w:rStyle w:val="Hipervnculo"/>
                <w:noProof/>
              </w:rPr>
              <w:t>3.</w:t>
            </w:r>
            <w:r>
              <w:rPr>
                <w:rFonts w:eastAsiaTheme="minorEastAsia"/>
                <w:noProof/>
                <w:sz w:val="24"/>
                <w:szCs w:val="24"/>
                <w:lang w:eastAsia="es-ES"/>
              </w:rPr>
              <w:tab/>
            </w:r>
            <w:r w:rsidRPr="00680750">
              <w:rPr>
                <w:rStyle w:val="Hipervnculo"/>
                <w:noProof/>
              </w:rPr>
              <w:t>Objetivos</w:t>
            </w:r>
            <w:r>
              <w:rPr>
                <w:noProof/>
                <w:webHidden/>
              </w:rPr>
              <w:tab/>
            </w:r>
            <w:r>
              <w:rPr>
                <w:noProof/>
                <w:webHidden/>
              </w:rPr>
              <w:fldChar w:fldCharType="begin"/>
            </w:r>
            <w:r>
              <w:rPr>
                <w:noProof/>
                <w:webHidden/>
              </w:rPr>
              <w:instrText xml:space="preserve"> PAGEREF _Toc240877769 \h </w:instrText>
            </w:r>
            <w:r>
              <w:rPr>
                <w:noProof/>
                <w:webHidden/>
              </w:rPr>
            </w:r>
            <w:r>
              <w:rPr>
                <w:noProof/>
                <w:webHidden/>
              </w:rPr>
              <w:fldChar w:fldCharType="separate"/>
            </w:r>
            <w:r>
              <w:rPr>
                <w:noProof/>
                <w:webHidden/>
              </w:rPr>
              <w:t>4</w:t>
            </w:r>
            <w:r>
              <w:rPr>
                <w:noProof/>
                <w:webHidden/>
              </w:rPr>
              <w:fldChar w:fldCharType="end"/>
            </w:r>
          </w:hyperlink>
        </w:p>
        <w:p w14:paraId="36AD79F8" w14:textId="71B23C4A" w:rsidR="006D117D" w:rsidRDefault="006D117D">
          <w:pPr>
            <w:pStyle w:val="TDC1"/>
            <w:tabs>
              <w:tab w:val="left" w:pos="480"/>
              <w:tab w:val="right" w:leader="dot" w:pos="8494"/>
            </w:tabs>
            <w:rPr>
              <w:rFonts w:eastAsiaTheme="minorEastAsia"/>
              <w:noProof/>
              <w:sz w:val="24"/>
              <w:szCs w:val="24"/>
              <w:lang w:eastAsia="es-ES"/>
            </w:rPr>
          </w:pPr>
          <w:hyperlink w:anchor="_Toc240877770" w:history="1">
            <w:r w:rsidRPr="00680750">
              <w:rPr>
                <w:rStyle w:val="Hipervnculo"/>
                <w:noProof/>
              </w:rPr>
              <w:t>4.</w:t>
            </w:r>
            <w:r>
              <w:rPr>
                <w:rFonts w:eastAsiaTheme="minorEastAsia"/>
                <w:noProof/>
                <w:sz w:val="24"/>
                <w:szCs w:val="24"/>
                <w:lang w:eastAsia="es-ES"/>
              </w:rPr>
              <w:tab/>
            </w:r>
            <w:r w:rsidRPr="00680750">
              <w:rPr>
                <w:rStyle w:val="Hipervnculo"/>
                <w:noProof/>
              </w:rPr>
              <w:t>Metodología</w:t>
            </w:r>
            <w:r>
              <w:rPr>
                <w:noProof/>
                <w:webHidden/>
              </w:rPr>
              <w:tab/>
            </w:r>
            <w:r>
              <w:rPr>
                <w:noProof/>
                <w:webHidden/>
              </w:rPr>
              <w:fldChar w:fldCharType="begin"/>
            </w:r>
            <w:r>
              <w:rPr>
                <w:noProof/>
                <w:webHidden/>
              </w:rPr>
              <w:instrText xml:space="preserve"> PAGEREF _Toc240877770 \h </w:instrText>
            </w:r>
            <w:r>
              <w:rPr>
                <w:noProof/>
                <w:webHidden/>
              </w:rPr>
            </w:r>
            <w:r>
              <w:rPr>
                <w:noProof/>
                <w:webHidden/>
              </w:rPr>
              <w:fldChar w:fldCharType="separate"/>
            </w:r>
            <w:r>
              <w:rPr>
                <w:noProof/>
                <w:webHidden/>
              </w:rPr>
              <w:t>4</w:t>
            </w:r>
            <w:r>
              <w:rPr>
                <w:noProof/>
                <w:webHidden/>
              </w:rPr>
              <w:fldChar w:fldCharType="end"/>
            </w:r>
          </w:hyperlink>
        </w:p>
        <w:p w14:paraId="382CE860" w14:textId="23528D5E" w:rsidR="006D117D" w:rsidRDefault="006D117D">
          <w:pPr>
            <w:pStyle w:val="TDC1"/>
            <w:tabs>
              <w:tab w:val="left" w:pos="480"/>
              <w:tab w:val="right" w:leader="dot" w:pos="8494"/>
            </w:tabs>
            <w:rPr>
              <w:rFonts w:eastAsiaTheme="minorEastAsia"/>
              <w:noProof/>
              <w:sz w:val="24"/>
              <w:szCs w:val="24"/>
              <w:lang w:eastAsia="es-ES"/>
            </w:rPr>
          </w:pPr>
          <w:hyperlink w:anchor="_Toc240877771" w:history="1">
            <w:r w:rsidRPr="00680750">
              <w:rPr>
                <w:rStyle w:val="Hipervnculo"/>
                <w:noProof/>
              </w:rPr>
              <w:t>5.</w:t>
            </w:r>
            <w:r>
              <w:rPr>
                <w:rFonts w:eastAsiaTheme="minorEastAsia"/>
                <w:noProof/>
                <w:sz w:val="24"/>
                <w:szCs w:val="24"/>
                <w:lang w:eastAsia="es-ES"/>
              </w:rPr>
              <w:tab/>
            </w:r>
            <w:r w:rsidRPr="00680750">
              <w:rPr>
                <w:rStyle w:val="Hipervnculo"/>
                <w:noProof/>
              </w:rPr>
              <w:t>Alcance</w:t>
            </w:r>
            <w:r>
              <w:rPr>
                <w:noProof/>
                <w:webHidden/>
              </w:rPr>
              <w:tab/>
            </w:r>
            <w:r>
              <w:rPr>
                <w:noProof/>
                <w:webHidden/>
              </w:rPr>
              <w:fldChar w:fldCharType="begin"/>
            </w:r>
            <w:r>
              <w:rPr>
                <w:noProof/>
                <w:webHidden/>
              </w:rPr>
              <w:instrText xml:space="preserve"> PAGEREF _Toc240877771 \h </w:instrText>
            </w:r>
            <w:r>
              <w:rPr>
                <w:noProof/>
                <w:webHidden/>
              </w:rPr>
            </w:r>
            <w:r>
              <w:rPr>
                <w:noProof/>
                <w:webHidden/>
              </w:rPr>
              <w:fldChar w:fldCharType="separate"/>
            </w:r>
            <w:r>
              <w:rPr>
                <w:noProof/>
                <w:webHidden/>
              </w:rPr>
              <w:t>5</w:t>
            </w:r>
            <w:r>
              <w:rPr>
                <w:noProof/>
                <w:webHidden/>
              </w:rPr>
              <w:fldChar w:fldCharType="end"/>
            </w:r>
          </w:hyperlink>
        </w:p>
        <w:p w14:paraId="2DDB7714" w14:textId="5188044D" w:rsidR="006D117D" w:rsidRDefault="006D117D">
          <w:pPr>
            <w:pStyle w:val="TDC1"/>
            <w:tabs>
              <w:tab w:val="left" w:pos="480"/>
              <w:tab w:val="right" w:leader="dot" w:pos="8494"/>
            </w:tabs>
            <w:rPr>
              <w:rFonts w:eastAsiaTheme="minorEastAsia"/>
              <w:noProof/>
              <w:sz w:val="24"/>
              <w:szCs w:val="24"/>
              <w:lang w:eastAsia="es-ES"/>
            </w:rPr>
          </w:pPr>
          <w:hyperlink w:anchor="_Toc240877772" w:history="1">
            <w:r w:rsidRPr="00680750">
              <w:rPr>
                <w:rStyle w:val="Hipervnculo"/>
                <w:noProof/>
              </w:rPr>
              <w:t>6.</w:t>
            </w:r>
            <w:r>
              <w:rPr>
                <w:rFonts w:eastAsiaTheme="minorEastAsia"/>
                <w:noProof/>
                <w:sz w:val="24"/>
                <w:szCs w:val="24"/>
                <w:lang w:eastAsia="es-ES"/>
              </w:rPr>
              <w:tab/>
            </w:r>
            <w:r w:rsidRPr="00680750">
              <w:rPr>
                <w:rStyle w:val="Hipervnculo"/>
                <w:noProof/>
              </w:rPr>
              <w:t>Normativa nacional de aplicación</w:t>
            </w:r>
            <w:r>
              <w:rPr>
                <w:noProof/>
                <w:webHidden/>
              </w:rPr>
              <w:tab/>
            </w:r>
            <w:r>
              <w:rPr>
                <w:noProof/>
                <w:webHidden/>
              </w:rPr>
              <w:fldChar w:fldCharType="begin"/>
            </w:r>
            <w:r>
              <w:rPr>
                <w:noProof/>
                <w:webHidden/>
              </w:rPr>
              <w:instrText xml:space="preserve"> PAGEREF _Toc240877772 \h </w:instrText>
            </w:r>
            <w:r>
              <w:rPr>
                <w:noProof/>
                <w:webHidden/>
              </w:rPr>
            </w:r>
            <w:r>
              <w:rPr>
                <w:noProof/>
                <w:webHidden/>
              </w:rPr>
              <w:fldChar w:fldCharType="separate"/>
            </w:r>
            <w:r>
              <w:rPr>
                <w:noProof/>
                <w:webHidden/>
              </w:rPr>
              <w:t>5</w:t>
            </w:r>
            <w:r>
              <w:rPr>
                <w:noProof/>
                <w:webHidden/>
              </w:rPr>
              <w:fldChar w:fldCharType="end"/>
            </w:r>
          </w:hyperlink>
        </w:p>
        <w:p w14:paraId="577409B0" w14:textId="7D6D6D3D" w:rsidR="006D117D" w:rsidRDefault="006D117D">
          <w:pPr>
            <w:pStyle w:val="TDC1"/>
            <w:tabs>
              <w:tab w:val="left" w:pos="480"/>
              <w:tab w:val="right" w:leader="dot" w:pos="8494"/>
            </w:tabs>
            <w:rPr>
              <w:rFonts w:eastAsiaTheme="minorEastAsia"/>
              <w:noProof/>
              <w:sz w:val="24"/>
              <w:szCs w:val="24"/>
              <w:lang w:eastAsia="es-ES"/>
            </w:rPr>
          </w:pPr>
          <w:hyperlink w:anchor="_Toc240877773" w:history="1">
            <w:r w:rsidRPr="00680750">
              <w:rPr>
                <w:rStyle w:val="Hipervnculo"/>
                <w:noProof/>
              </w:rPr>
              <w:t>7.</w:t>
            </w:r>
            <w:r>
              <w:rPr>
                <w:rFonts w:eastAsiaTheme="minorEastAsia"/>
                <w:noProof/>
                <w:sz w:val="24"/>
                <w:szCs w:val="24"/>
                <w:lang w:eastAsia="es-ES"/>
              </w:rPr>
              <w:tab/>
            </w:r>
            <w:r w:rsidRPr="00680750">
              <w:rPr>
                <w:rStyle w:val="Hipervnculo"/>
                <w:noProof/>
              </w:rPr>
              <w:t>Cuestionario</w:t>
            </w:r>
            <w:r>
              <w:rPr>
                <w:noProof/>
                <w:webHidden/>
              </w:rPr>
              <w:tab/>
            </w:r>
            <w:r>
              <w:rPr>
                <w:noProof/>
                <w:webHidden/>
              </w:rPr>
              <w:fldChar w:fldCharType="begin"/>
            </w:r>
            <w:r>
              <w:rPr>
                <w:noProof/>
                <w:webHidden/>
              </w:rPr>
              <w:instrText xml:space="preserve"> PAGEREF _Toc240877773 \h </w:instrText>
            </w:r>
            <w:r>
              <w:rPr>
                <w:noProof/>
                <w:webHidden/>
              </w:rPr>
            </w:r>
            <w:r>
              <w:rPr>
                <w:noProof/>
                <w:webHidden/>
              </w:rPr>
              <w:fldChar w:fldCharType="separate"/>
            </w:r>
            <w:r>
              <w:rPr>
                <w:noProof/>
                <w:webHidden/>
              </w:rPr>
              <w:t>5</w:t>
            </w:r>
            <w:r>
              <w:rPr>
                <w:noProof/>
                <w:webHidden/>
              </w:rPr>
              <w:fldChar w:fldCharType="end"/>
            </w:r>
          </w:hyperlink>
        </w:p>
        <w:p w14:paraId="19A49376" w14:textId="520F940C" w:rsidR="006D117D" w:rsidRDefault="006D117D">
          <w:pPr>
            <w:pStyle w:val="TDC1"/>
            <w:tabs>
              <w:tab w:val="left" w:pos="480"/>
              <w:tab w:val="right" w:leader="dot" w:pos="8494"/>
            </w:tabs>
            <w:rPr>
              <w:rFonts w:eastAsiaTheme="minorEastAsia"/>
              <w:noProof/>
              <w:sz w:val="24"/>
              <w:szCs w:val="24"/>
              <w:lang w:eastAsia="es-ES"/>
            </w:rPr>
          </w:pPr>
          <w:hyperlink w:anchor="_Toc240877774" w:history="1">
            <w:r w:rsidRPr="00680750">
              <w:rPr>
                <w:rStyle w:val="Hipervnculo"/>
                <w:noProof/>
              </w:rPr>
              <w:t>8.</w:t>
            </w:r>
            <w:r>
              <w:rPr>
                <w:rFonts w:eastAsiaTheme="minorEastAsia"/>
                <w:noProof/>
                <w:sz w:val="24"/>
                <w:szCs w:val="24"/>
                <w:lang w:eastAsia="es-ES"/>
              </w:rPr>
              <w:tab/>
            </w:r>
            <w:r w:rsidRPr="00680750">
              <w:rPr>
                <w:rStyle w:val="Hipervnculo"/>
                <w:noProof/>
              </w:rPr>
              <w:t>Resultados</w:t>
            </w:r>
            <w:r>
              <w:rPr>
                <w:noProof/>
                <w:webHidden/>
              </w:rPr>
              <w:tab/>
            </w:r>
            <w:r>
              <w:rPr>
                <w:noProof/>
                <w:webHidden/>
              </w:rPr>
              <w:fldChar w:fldCharType="begin"/>
            </w:r>
            <w:r>
              <w:rPr>
                <w:noProof/>
                <w:webHidden/>
              </w:rPr>
              <w:instrText xml:space="preserve"> PAGEREF _Toc240877774 \h </w:instrText>
            </w:r>
            <w:r>
              <w:rPr>
                <w:noProof/>
                <w:webHidden/>
              </w:rPr>
            </w:r>
            <w:r>
              <w:rPr>
                <w:noProof/>
                <w:webHidden/>
              </w:rPr>
              <w:fldChar w:fldCharType="separate"/>
            </w:r>
            <w:r>
              <w:rPr>
                <w:noProof/>
                <w:webHidden/>
              </w:rPr>
              <w:t>6</w:t>
            </w:r>
            <w:r>
              <w:rPr>
                <w:noProof/>
                <w:webHidden/>
              </w:rPr>
              <w:fldChar w:fldCharType="end"/>
            </w:r>
          </w:hyperlink>
        </w:p>
        <w:p w14:paraId="59B9C645" w14:textId="77A68B65" w:rsidR="006D117D" w:rsidRDefault="006D117D">
          <w:pPr>
            <w:pStyle w:val="TDC2"/>
            <w:tabs>
              <w:tab w:val="left" w:pos="960"/>
              <w:tab w:val="right" w:leader="dot" w:pos="8494"/>
            </w:tabs>
            <w:rPr>
              <w:rFonts w:eastAsiaTheme="minorEastAsia"/>
              <w:noProof/>
              <w:sz w:val="24"/>
              <w:szCs w:val="24"/>
              <w:lang w:eastAsia="es-ES"/>
            </w:rPr>
          </w:pPr>
          <w:hyperlink w:anchor="_Toc240877775" w:history="1">
            <w:r w:rsidRPr="00680750">
              <w:rPr>
                <w:rStyle w:val="Hipervnculo"/>
                <w:noProof/>
              </w:rPr>
              <w:t>8.1.</w:t>
            </w:r>
            <w:r>
              <w:rPr>
                <w:rFonts w:eastAsiaTheme="minorEastAsia"/>
                <w:noProof/>
                <w:sz w:val="24"/>
                <w:szCs w:val="24"/>
                <w:lang w:eastAsia="es-ES"/>
              </w:rPr>
              <w:tab/>
            </w:r>
            <w:r w:rsidRPr="00680750">
              <w:rPr>
                <w:rStyle w:val="Hipervnculo"/>
                <w:noProof/>
              </w:rPr>
              <w:t>Ítems que se cumplen parcialmente</w:t>
            </w:r>
            <w:r>
              <w:rPr>
                <w:noProof/>
                <w:webHidden/>
              </w:rPr>
              <w:tab/>
            </w:r>
            <w:r>
              <w:rPr>
                <w:noProof/>
                <w:webHidden/>
              </w:rPr>
              <w:fldChar w:fldCharType="begin"/>
            </w:r>
            <w:r>
              <w:rPr>
                <w:noProof/>
                <w:webHidden/>
              </w:rPr>
              <w:instrText xml:space="preserve"> PAGEREF _Toc240877775 \h </w:instrText>
            </w:r>
            <w:r>
              <w:rPr>
                <w:noProof/>
                <w:webHidden/>
              </w:rPr>
            </w:r>
            <w:r>
              <w:rPr>
                <w:noProof/>
                <w:webHidden/>
              </w:rPr>
              <w:fldChar w:fldCharType="separate"/>
            </w:r>
            <w:r>
              <w:rPr>
                <w:noProof/>
                <w:webHidden/>
              </w:rPr>
              <w:t>7</w:t>
            </w:r>
            <w:r>
              <w:rPr>
                <w:noProof/>
                <w:webHidden/>
              </w:rPr>
              <w:fldChar w:fldCharType="end"/>
            </w:r>
          </w:hyperlink>
        </w:p>
        <w:p w14:paraId="46F82BF1" w14:textId="391E2AAC" w:rsidR="006D117D" w:rsidRDefault="006D117D">
          <w:pPr>
            <w:pStyle w:val="TDC2"/>
            <w:tabs>
              <w:tab w:val="left" w:pos="960"/>
              <w:tab w:val="right" w:leader="dot" w:pos="8494"/>
            </w:tabs>
            <w:rPr>
              <w:rFonts w:eastAsiaTheme="minorEastAsia"/>
              <w:noProof/>
              <w:sz w:val="24"/>
              <w:szCs w:val="24"/>
              <w:lang w:eastAsia="es-ES"/>
            </w:rPr>
          </w:pPr>
          <w:hyperlink w:anchor="_Toc240877776" w:history="1">
            <w:r w:rsidRPr="00680750">
              <w:rPr>
                <w:rStyle w:val="Hipervnculo"/>
                <w:noProof/>
              </w:rPr>
              <w:t>8.2.</w:t>
            </w:r>
            <w:r>
              <w:rPr>
                <w:rFonts w:eastAsiaTheme="minorEastAsia"/>
                <w:noProof/>
                <w:sz w:val="24"/>
                <w:szCs w:val="24"/>
                <w:lang w:eastAsia="es-ES"/>
              </w:rPr>
              <w:tab/>
            </w:r>
            <w:r w:rsidRPr="00680750">
              <w:rPr>
                <w:rStyle w:val="Hipervnculo"/>
                <w:noProof/>
              </w:rPr>
              <w:t>Ítems que no se cumplen</w:t>
            </w:r>
            <w:r>
              <w:rPr>
                <w:noProof/>
                <w:webHidden/>
              </w:rPr>
              <w:tab/>
            </w:r>
            <w:r>
              <w:rPr>
                <w:noProof/>
                <w:webHidden/>
              </w:rPr>
              <w:fldChar w:fldCharType="begin"/>
            </w:r>
            <w:r>
              <w:rPr>
                <w:noProof/>
                <w:webHidden/>
              </w:rPr>
              <w:instrText xml:space="preserve"> PAGEREF _Toc240877776 \h </w:instrText>
            </w:r>
            <w:r>
              <w:rPr>
                <w:noProof/>
                <w:webHidden/>
              </w:rPr>
            </w:r>
            <w:r>
              <w:rPr>
                <w:noProof/>
                <w:webHidden/>
              </w:rPr>
              <w:fldChar w:fldCharType="separate"/>
            </w:r>
            <w:r>
              <w:rPr>
                <w:noProof/>
                <w:webHidden/>
              </w:rPr>
              <w:t>7</w:t>
            </w:r>
            <w:r>
              <w:rPr>
                <w:noProof/>
                <w:webHidden/>
              </w:rPr>
              <w:fldChar w:fldCharType="end"/>
            </w:r>
          </w:hyperlink>
        </w:p>
        <w:p w14:paraId="39BAA573" w14:textId="24F499F6" w:rsidR="006D117D" w:rsidRDefault="006D117D">
          <w:pPr>
            <w:pStyle w:val="TDC1"/>
            <w:tabs>
              <w:tab w:val="left" w:pos="480"/>
              <w:tab w:val="right" w:leader="dot" w:pos="8494"/>
            </w:tabs>
            <w:rPr>
              <w:rFonts w:eastAsiaTheme="minorEastAsia"/>
              <w:noProof/>
              <w:sz w:val="24"/>
              <w:szCs w:val="24"/>
              <w:lang w:eastAsia="es-ES"/>
            </w:rPr>
          </w:pPr>
          <w:hyperlink w:anchor="_Toc240877777" w:history="1">
            <w:r w:rsidRPr="00680750">
              <w:rPr>
                <w:rStyle w:val="Hipervnculo"/>
                <w:noProof/>
              </w:rPr>
              <w:t>9.</w:t>
            </w:r>
            <w:r>
              <w:rPr>
                <w:rFonts w:eastAsiaTheme="minorEastAsia"/>
                <w:noProof/>
                <w:sz w:val="24"/>
                <w:szCs w:val="24"/>
                <w:lang w:eastAsia="es-ES"/>
              </w:rPr>
              <w:tab/>
            </w:r>
            <w:r w:rsidRPr="00680750">
              <w:rPr>
                <w:rStyle w:val="Hipervnculo"/>
                <w:noProof/>
              </w:rPr>
              <w:t>Conclusiones</w:t>
            </w:r>
            <w:r>
              <w:rPr>
                <w:noProof/>
                <w:webHidden/>
              </w:rPr>
              <w:tab/>
            </w:r>
            <w:r>
              <w:rPr>
                <w:noProof/>
                <w:webHidden/>
              </w:rPr>
              <w:fldChar w:fldCharType="begin"/>
            </w:r>
            <w:r>
              <w:rPr>
                <w:noProof/>
                <w:webHidden/>
              </w:rPr>
              <w:instrText xml:space="preserve"> PAGEREF _Toc240877777 \h </w:instrText>
            </w:r>
            <w:r>
              <w:rPr>
                <w:noProof/>
                <w:webHidden/>
              </w:rPr>
            </w:r>
            <w:r>
              <w:rPr>
                <w:noProof/>
                <w:webHidden/>
              </w:rPr>
              <w:fldChar w:fldCharType="separate"/>
            </w:r>
            <w:r>
              <w:rPr>
                <w:noProof/>
                <w:webHidden/>
              </w:rPr>
              <w:t>7</w:t>
            </w:r>
            <w:r>
              <w:rPr>
                <w:noProof/>
                <w:webHidden/>
              </w:rPr>
              <w:fldChar w:fldCharType="end"/>
            </w:r>
          </w:hyperlink>
        </w:p>
        <w:p w14:paraId="486A1201" w14:textId="17A97FFB" w:rsidR="006D117D" w:rsidRDefault="006D117D">
          <w:pPr>
            <w:pStyle w:val="TDC1"/>
            <w:tabs>
              <w:tab w:val="left" w:pos="720"/>
              <w:tab w:val="right" w:leader="dot" w:pos="8494"/>
            </w:tabs>
            <w:rPr>
              <w:rFonts w:eastAsiaTheme="minorEastAsia"/>
              <w:noProof/>
              <w:sz w:val="24"/>
              <w:szCs w:val="24"/>
              <w:lang w:eastAsia="es-ES"/>
            </w:rPr>
          </w:pPr>
          <w:hyperlink w:anchor="_Toc240877778" w:history="1">
            <w:r w:rsidRPr="00680750">
              <w:rPr>
                <w:rStyle w:val="Hipervnculo"/>
                <w:noProof/>
              </w:rPr>
              <w:t>10.</w:t>
            </w:r>
            <w:r>
              <w:rPr>
                <w:rFonts w:eastAsiaTheme="minorEastAsia"/>
                <w:noProof/>
                <w:sz w:val="24"/>
                <w:szCs w:val="24"/>
                <w:lang w:eastAsia="es-ES"/>
              </w:rPr>
              <w:tab/>
            </w:r>
            <w:r w:rsidRPr="00680750">
              <w:rPr>
                <w:rStyle w:val="Hipervnculo"/>
                <w:noProof/>
              </w:rPr>
              <w:t>Referencias de apoyo</w:t>
            </w:r>
            <w:r>
              <w:rPr>
                <w:noProof/>
                <w:webHidden/>
              </w:rPr>
              <w:tab/>
            </w:r>
            <w:r>
              <w:rPr>
                <w:noProof/>
                <w:webHidden/>
              </w:rPr>
              <w:fldChar w:fldCharType="begin"/>
            </w:r>
            <w:r>
              <w:rPr>
                <w:noProof/>
                <w:webHidden/>
              </w:rPr>
              <w:instrText xml:space="preserve"> PAGEREF _Toc240877778 \h </w:instrText>
            </w:r>
            <w:r>
              <w:rPr>
                <w:noProof/>
                <w:webHidden/>
              </w:rPr>
            </w:r>
            <w:r>
              <w:rPr>
                <w:noProof/>
                <w:webHidden/>
              </w:rPr>
              <w:fldChar w:fldCharType="separate"/>
            </w:r>
            <w:r>
              <w:rPr>
                <w:noProof/>
                <w:webHidden/>
              </w:rPr>
              <w:t>8</w:t>
            </w:r>
            <w:r>
              <w:rPr>
                <w:noProof/>
                <w:webHidden/>
              </w:rPr>
              <w:fldChar w:fldCharType="end"/>
            </w:r>
          </w:hyperlink>
        </w:p>
        <w:p w14:paraId="2841996A" w14:textId="6C448AA4" w:rsidR="006D117D" w:rsidRDefault="006D117D">
          <w:pPr>
            <w:pStyle w:val="TDC1"/>
            <w:tabs>
              <w:tab w:val="right" w:leader="dot" w:pos="8494"/>
            </w:tabs>
            <w:rPr>
              <w:rFonts w:eastAsiaTheme="minorEastAsia"/>
              <w:noProof/>
              <w:sz w:val="24"/>
              <w:szCs w:val="24"/>
              <w:lang w:eastAsia="es-ES"/>
            </w:rPr>
          </w:pPr>
          <w:hyperlink w:anchor="_Toc240877779" w:history="1">
            <w:r w:rsidRPr="00680750">
              <w:rPr>
                <w:rStyle w:val="Hipervnculo"/>
                <w:noProof/>
              </w:rPr>
              <w:t>Recuerde</w:t>
            </w:r>
            <w:r>
              <w:rPr>
                <w:noProof/>
                <w:webHidden/>
              </w:rPr>
              <w:tab/>
            </w:r>
            <w:r>
              <w:rPr>
                <w:noProof/>
                <w:webHidden/>
              </w:rPr>
              <w:fldChar w:fldCharType="begin"/>
            </w:r>
            <w:r>
              <w:rPr>
                <w:noProof/>
                <w:webHidden/>
              </w:rPr>
              <w:instrText xml:space="preserve"> PAGEREF _Toc240877779 \h </w:instrText>
            </w:r>
            <w:r>
              <w:rPr>
                <w:noProof/>
                <w:webHidden/>
              </w:rPr>
            </w:r>
            <w:r>
              <w:rPr>
                <w:noProof/>
                <w:webHidden/>
              </w:rPr>
              <w:fldChar w:fldCharType="separate"/>
            </w:r>
            <w:r>
              <w:rPr>
                <w:noProof/>
                <w:webHidden/>
              </w:rPr>
              <w:t>8</w:t>
            </w:r>
            <w:r>
              <w:rPr>
                <w:noProof/>
                <w:webHidden/>
              </w:rPr>
              <w:fldChar w:fldCharType="end"/>
            </w:r>
          </w:hyperlink>
        </w:p>
        <w:p w14:paraId="1A54E0BB" w14:textId="77A7444E"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77767"/>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77768"/>
      <w:r>
        <w:t>Introducción</w:t>
      </w:r>
      <w:bookmarkEnd w:id="1"/>
    </w:p>
    <w:p w14:paraId="6D0128D4" w14:textId="77777777" w:rsidR="007878E0" w:rsidRDefault="007878E0" w:rsidP="007878E0">
      <w:r>
        <w:t>La exposición al ruido en el entorno laboral constituye uno de los riesgos físicos más habituales en numerosos sectores de actividad, especialmente en aquellos en los que se utilizan máquinas, herramientas, equipos de trabajo, procesos industriales, vehículos, instalaciones técnicas u otras fuentes sonoras que pueden generar niveles de ruido significativos.</w:t>
      </w:r>
    </w:p>
    <w:p w14:paraId="67383866" w14:textId="77777777" w:rsidR="007878E0" w:rsidRDefault="007878E0" w:rsidP="007878E0">
      <w:r>
        <w:t>El ruido puede afectar de forma directa a la seguridad y salud de las personas trabajadoras, pudiendo provocar pérdida auditiva, fatiga, estrés, dificultades de comunicación, disminución de la concentración e incremento del riesgo de accidentes. Por ello, su correcta identificación, evaluación y control resulta esencial dentro del sistema de prevención de riesgos laborales de la empresa.</w:t>
      </w:r>
    </w:p>
    <w:p w14:paraId="7B2258FB" w14:textId="77777777" w:rsidR="007878E0" w:rsidRDefault="007878E0" w:rsidP="007878E0">
      <w:r>
        <w:t>En el marco preventivo, la gestión del riesgo por exposición al ruido debe abordarse siguiendo los principios generales de la acción preventiva. La empresa debe priorizar la eliminación o reducción del ruido en origen, la adopción de medidas técnicas y organizativas, el mantenimiento adecuado de equipos e instalaciones, la limitación de los tiempos de exposición y, cuando sea necesario, la utilización de protectores auditivos adecuados.</w:t>
      </w:r>
    </w:p>
    <w:p w14:paraId="323177E7" w14:textId="77777777" w:rsidR="007878E0" w:rsidRDefault="007878E0" w:rsidP="007878E0">
      <w:r>
        <w:t>El presente informe se integra dentro de una herramienta de autodiagnóstico en materia de prevención de riesgos laborales, orientada a que las empresas puedan evaluar de forma estructurada su grado de cumplimiento y madurez preventiva en relación con la exposición laboral al ruido.</w:t>
      </w:r>
    </w:p>
    <w:p w14:paraId="393482A8" w14:textId="77777777" w:rsidR="007878E0" w:rsidRDefault="007878E0" w:rsidP="007878E0">
      <w:r>
        <w:t>Para ello, se propone un cuestionario de autochequeo que permite identificar puntos fuertes, deficiencias, necesidades de mejora y posibles incumplimientos relacionados con la evaluación del ruido, la implantación de medidas preventivas, la información y formación de las personas trabajadoras, la vigilancia de la salud, la señalización, el uso de protectores auditivos y el seguimiento periódico de las condiciones de exposición.</w:t>
      </w:r>
    </w:p>
    <w:p w14:paraId="2E853196" w14:textId="77777777" w:rsidR="007878E0" w:rsidRDefault="007878E0" w:rsidP="007878E0"/>
    <w:p w14:paraId="3A24487F" w14:textId="59A26DED" w:rsidR="00FC0E3A" w:rsidRDefault="007878E0" w:rsidP="007878E0">
      <w:r>
        <w:lastRenderedPageBreak/>
        <w:t>La finalidad del informe no es sustituir a una evaluación higiénica específica realizada por personal competente, sino ofrecer una visión ordenada y práctica sobre los aspectos mínimos que deberían verificarse en la empresa para asegurar una gestión adecuada del riesgo derivado de la exposición al ruido.</w:t>
      </w:r>
    </w:p>
    <w:p w14:paraId="78B86904" w14:textId="1E9B7007" w:rsidR="009A03C2" w:rsidRDefault="00AE23FC" w:rsidP="00AE23FC">
      <w:pPr>
        <w:pStyle w:val="Ttulo1"/>
        <w:numPr>
          <w:ilvl w:val="0"/>
          <w:numId w:val="1"/>
        </w:numPr>
      </w:pPr>
      <w:bookmarkStart w:id="2" w:name="_Toc240877769"/>
      <w:r>
        <w:t>Objetivos</w:t>
      </w:r>
      <w:bookmarkEnd w:id="2"/>
    </w:p>
    <w:p w14:paraId="392AE7F2" w14:textId="239D71D9"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1B699E">
        <w:t>la exposición a ruido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77770"/>
      <w:r>
        <w:t>Metodología</w:t>
      </w:r>
      <w:bookmarkEnd w:id="3"/>
    </w:p>
    <w:p w14:paraId="1DB0F2A7" w14:textId="6FADE193"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1B699E">
        <w:t>la exposición a ruido</w:t>
      </w:r>
      <w:r w:rsidR="00ED79A4">
        <w:t xml:space="preserve"> en base al Real Decreto </w:t>
      </w:r>
      <w:r w:rsidR="001B699E">
        <w:t>286/2006</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0454E3">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0454E3">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0454E3">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21FCEEB4" w:rsidR="00A2142F" w:rsidRDefault="00A2142F" w:rsidP="00435CDC">
      <w:r w:rsidRPr="00A2142F">
        <w:t>Además del resultado cuantitativo, la metodología debe incorporar una interpretación cualitativa de las respuestas, especialmente en aquellas cuestiones consideradas críticas. Por ejemplo, la ausencia de evaluación de riesgos, la selección inadecuada del EPI, la falta de formación, la inexistencia de instrucciones</w:t>
      </w:r>
      <w:r w:rsidR="00651948">
        <w:t xml:space="preserve">, así como otros </w:t>
      </w:r>
      <w:r w:rsidRPr="00A2142F">
        <w:t>aspectos de carácter documental.</w:t>
      </w:r>
    </w:p>
    <w:p w14:paraId="16FA1791" w14:textId="381CC306" w:rsidR="00435CDC" w:rsidRDefault="00435CDC" w:rsidP="00435CDC">
      <w:pPr>
        <w:pStyle w:val="Ttulo1"/>
        <w:numPr>
          <w:ilvl w:val="0"/>
          <w:numId w:val="1"/>
        </w:numPr>
      </w:pPr>
      <w:r>
        <w:lastRenderedPageBreak/>
        <w:t xml:space="preserve"> </w:t>
      </w:r>
      <w:bookmarkStart w:id="4" w:name="_Toc240877771"/>
      <w:r>
        <w:t>Alcance</w:t>
      </w:r>
      <w:bookmarkEnd w:id="4"/>
    </w:p>
    <w:p w14:paraId="086AD2E2" w14:textId="75FE7D62" w:rsidR="00151682" w:rsidRDefault="002D3E91" w:rsidP="00151682">
      <w:r w:rsidRPr="002D3E91">
        <w:t>El presente informe se centra</w:t>
      </w:r>
      <w:r w:rsidR="00592356">
        <w:t xml:space="preserve"> únicamente</w:t>
      </w:r>
      <w:r w:rsidRPr="002D3E91">
        <w:t xml:space="preserve"> en la gestión preventiva de </w:t>
      </w:r>
      <w:r w:rsidR="00651948">
        <w:t xml:space="preserve">la exposición a </w:t>
      </w:r>
      <w:r w:rsidR="007878E0">
        <w:t xml:space="preserve">ruido </w:t>
      </w:r>
      <w:r w:rsidR="007878E0" w:rsidRPr="002D3E91">
        <w:t>en</w:t>
      </w:r>
      <w:r w:rsidRPr="002D3E91">
        <w:t xml:space="preserve"> el ámbito laboral, dentro del sistema general de prevención de riesgos laborales de la empresa.</w:t>
      </w:r>
    </w:p>
    <w:p w14:paraId="25268E17" w14:textId="28395899" w:rsidR="00592356" w:rsidRDefault="001A01DB" w:rsidP="00151682">
      <w:r w:rsidRPr="001A01DB">
        <w:t xml:space="preserve">El alcance incluye el análisis de aquellos aspectos que permiten valorar si la empresa </w:t>
      </w:r>
      <w:r w:rsidR="00651948">
        <w:t>evalúa y controla</w:t>
      </w:r>
      <w:r w:rsidRPr="001A01DB">
        <w:t xml:space="preserve"> adecuadamente l</w:t>
      </w:r>
      <w:r w:rsidR="00651948">
        <w:t xml:space="preserve">a exposición a </w:t>
      </w:r>
      <w:r w:rsidR="003D75A0">
        <w:t>ruido</w:t>
      </w:r>
      <w:r w:rsidRPr="001A01DB">
        <w:t xml:space="preserve"> destinados a proteger a las personas trabajadoras frente a riesgos que no hayan podido evitarse o limitarse suficientemente por otros medios.</w:t>
      </w:r>
    </w:p>
    <w:p w14:paraId="4F94D8BB" w14:textId="0BFCF6D0" w:rsidR="00435CDC" w:rsidRDefault="00435CDC" w:rsidP="00435CDC">
      <w:pPr>
        <w:pStyle w:val="Ttulo1"/>
        <w:numPr>
          <w:ilvl w:val="0"/>
          <w:numId w:val="1"/>
        </w:numPr>
      </w:pPr>
      <w:bookmarkStart w:id="5" w:name="_Toc240877772"/>
      <w:r>
        <w:t xml:space="preserve">Normativa </w:t>
      </w:r>
      <w:r w:rsidR="009831F2">
        <w:t xml:space="preserve">nacional </w:t>
      </w:r>
      <w:r>
        <w:t>de aplicación</w:t>
      </w:r>
      <w:bookmarkEnd w:id="5"/>
      <w:r w:rsidR="005A61BB">
        <w:t xml:space="preserve"> </w:t>
      </w:r>
    </w:p>
    <w:p w14:paraId="04C6DD70" w14:textId="731E92BA" w:rsidR="00435CDC" w:rsidRDefault="00711841" w:rsidP="00435CDC">
      <w:r>
        <w:t xml:space="preserve">Como normativa y legislación específica en referencia a </w:t>
      </w:r>
      <w:r w:rsidR="000D7074">
        <w:t>la exposición laboral al ruido</w:t>
      </w:r>
      <w:r>
        <w:t>, nos encontramos la siguiente:</w:t>
      </w:r>
    </w:p>
    <w:p w14:paraId="0A533F21" w14:textId="1F9F2A01" w:rsidR="00711841" w:rsidRDefault="00DC3961" w:rsidP="00711841">
      <w:pPr>
        <w:pStyle w:val="Prrafodelista"/>
        <w:numPr>
          <w:ilvl w:val="0"/>
          <w:numId w:val="2"/>
        </w:numPr>
      </w:pPr>
      <w:r w:rsidRPr="00DC3961">
        <w:rPr>
          <w:b/>
          <w:bCs/>
        </w:rPr>
        <w:t>REAL DECRETO 286/2006, de 10 de marzo</w:t>
      </w:r>
      <w:r w:rsidRPr="00DC3961">
        <w:t>, sobre la protección de la salud y la seguridad de los trabajadores contra los riesgos relacionados con la exposición al ruido</w:t>
      </w:r>
      <w:r w:rsidR="009831F2" w:rsidRPr="009831F2">
        <w:t>.</w:t>
      </w:r>
    </w:p>
    <w:p w14:paraId="4B5238D9" w14:textId="2A818BBA" w:rsidR="00435CDC" w:rsidRDefault="00435CDC" w:rsidP="00435CDC">
      <w:pPr>
        <w:pStyle w:val="Ttulo1"/>
        <w:numPr>
          <w:ilvl w:val="0"/>
          <w:numId w:val="1"/>
        </w:numPr>
      </w:pPr>
      <w:bookmarkStart w:id="6" w:name="_Toc240877773"/>
      <w:r>
        <w:t>Cuestionario</w:t>
      </w:r>
      <w:bookmarkEnd w:id="6"/>
      <w:r>
        <w:t xml:space="preserve"> </w:t>
      </w:r>
    </w:p>
    <w:p w14:paraId="74107877" w14:textId="18088A1E" w:rsidR="00940657" w:rsidRDefault="009831F2" w:rsidP="00004A2F">
      <w:r>
        <w:t xml:space="preserve">El cuestionario </w:t>
      </w:r>
      <w:r w:rsidR="008559E5">
        <w:t xml:space="preserve">básico de autodiagnóstico sobre </w:t>
      </w:r>
      <w:r w:rsidR="00EA1304" w:rsidRPr="002D3E91">
        <w:t xml:space="preserve">gestión preventiva de </w:t>
      </w:r>
      <w:r w:rsidR="00EA1304">
        <w:t xml:space="preserve">la exposición a ruido </w:t>
      </w:r>
      <w:r w:rsidR="00EA1304" w:rsidRPr="002D3E91">
        <w:t>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6D117D">
        <w:trPr>
          <w:trHeight w:val="360"/>
          <w:tblHeader/>
        </w:trPr>
        <w:tc>
          <w:tcPr>
            <w:tcW w:w="224" w:type="pct"/>
            <w:shd w:val="clear" w:color="auto" w:fill="F7A525"/>
            <w:noWrap/>
            <w:vAlign w:val="bottom"/>
            <w:hideMark/>
          </w:tcPr>
          <w:p w14:paraId="36EA62CB" w14:textId="77777777" w:rsidR="00940657" w:rsidRPr="00500833" w:rsidRDefault="00940657" w:rsidP="00FE612C">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F16BED">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172F73" w:rsidRPr="00940657" w14:paraId="6552765E" w14:textId="77777777" w:rsidTr="006D117D">
        <w:trPr>
          <w:trHeight w:val="576"/>
        </w:trPr>
        <w:tc>
          <w:tcPr>
            <w:tcW w:w="224" w:type="pct"/>
            <w:shd w:val="clear" w:color="000000" w:fill="FFFFFF"/>
            <w:vAlign w:val="bottom"/>
            <w:hideMark/>
          </w:tcPr>
          <w:p w14:paraId="4B1A836C"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w:t>
            </w:r>
          </w:p>
        </w:tc>
        <w:tc>
          <w:tcPr>
            <w:tcW w:w="3135" w:type="pct"/>
          </w:tcPr>
          <w:p w14:paraId="53309522" w14:textId="051F5E5F"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Se ha realizado una evaluación inicial del riesgo por exposición al ruido en todos los puestos donde pueda superarse el nivel de acción inferior.</w:t>
            </w:r>
          </w:p>
        </w:tc>
        <w:tc>
          <w:tcPr>
            <w:tcW w:w="739" w:type="pct"/>
            <w:vAlign w:val="bottom"/>
          </w:tcPr>
          <w:p w14:paraId="09D61D76" w14:textId="17C4F34C" w:rsidR="00172F73" w:rsidRPr="00B56302" w:rsidRDefault="00172F73" w:rsidP="00172F7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6293F87F" w14:textId="77777777" w:rsidTr="006D117D">
        <w:trPr>
          <w:trHeight w:val="288"/>
        </w:trPr>
        <w:tc>
          <w:tcPr>
            <w:tcW w:w="224" w:type="pct"/>
            <w:shd w:val="clear" w:color="000000" w:fill="FFFFFF"/>
            <w:vAlign w:val="bottom"/>
            <w:hideMark/>
          </w:tcPr>
          <w:p w14:paraId="2793CF7D"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1F740881"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Se adoptan medidas técnicas y organizativas para el control adecuado del ruido.</w:t>
            </w:r>
          </w:p>
        </w:tc>
        <w:tc>
          <w:tcPr>
            <w:tcW w:w="739" w:type="pct"/>
            <w:vAlign w:val="bottom"/>
          </w:tcPr>
          <w:p w14:paraId="46385755" w14:textId="673B2D05" w:rsidR="00172F73" w:rsidRPr="00B56302" w:rsidRDefault="00172F73" w:rsidP="00172F73">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3877DAE0" w14:textId="77777777" w:rsidTr="006D117D">
        <w:trPr>
          <w:trHeight w:val="288"/>
        </w:trPr>
        <w:tc>
          <w:tcPr>
            <w:tcW w:w="224" w:type="pct"/>
            <w:shd w:val="clear" w:color="000000" w:fill="FFFFFF"/>
            <w:vAlign w:val="bottom"/>
            <w:hideMark/>
          </w:tcPr>
          <w:p w14:paraId="61B1183F"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3</w:t>
            </w:r>
          </w:p>
        </w:tc>
        <w:tc>
          <w:tcPr>
            <w:tcW w:w="3135" w:type="pct"/>
          </w:tcPr>
          <w:p w14:paraId="61FC093E" w14:textId="4176F3DC"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Se proporcionan protectores auditivos individuales cuando se superan los valores de acción superiores (85 dB(A)).</w:t>
            </w:r>
          </w:p>
        </w:tc>
        <w:tc>
          <w:tcPr>
            <w:tcW w:w="739" w:type="pct"/>
            <w:vAlign w:val="bottom"/>
          </w:tcPr>
          <w:p w14:paraId="1CFB7FFE" w14:textId="4A4CE5B6" w:rsidR="00172F73" w:rsidRPr="00B56302" w:rsidRDefault="00172F73" w:rsidP="00172F73">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76B25B2E" w14:textId="77777777" w:rsidTr="006D117D">
        <w:trPr>
          <w:trHeight w:val="600"/>
        </w:trPr>
        <w:tc>
          <w:tcPr>
            <w:tcW w:w="224" w:type="pct"/>
            <w:shd w:val="clear" w:color="000000" w:fill="FFFFFF"/>
            <w:vAlign w:val="bottom"/>
            <w:hideMark/>
          </w:tcPr>
          <w:p w14:paraId="69148FBA"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4</w:t>
            </w:r>
          </w:p>
        </w:tc>
        <w:tc>
          <w:tcPr>
            <w:tcW w:w="3135" w:type="pct"/>
          </w:tcPr>
          <w:p w14:paraId="54DAAFEE" w14:textId="0B762534"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Los protectores se seleccionan en función del nivel de ruido, confort, compatibilidad y necesidades del usuario.</w:t>
            </w:r>
          </w:p>
        </w:tc>
        <w:tc>
          <w:tcPr>
            <w:tcW w:w="739" w:type="pct"/>
            <w:vAlign w:val="bottom"/>
          </w:tcPr>
          <w:p w14:paraId="649C23BC" w14:textId="65C981EA" w:rsidR="00172F73" w:rsidRPr="00B56302" w:rsidRDefault="00172F73" w:rsidP="00172F73">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74319B6F" w14:textId="77777777" w:rsidTr="006D117D">
        <w:trPr>
          <w:trHeight w:val="576"/>
        </w:trPr>
        <w:tc>
          <w:tcPr>
            <w:tcW w:w="224" w:type="pct"/>
            <w:shd w:val="clear" w:color="000000" w:fill="FFFFFF"/>
            <w:vAlign w:val="bottom"/>
            <w:hideMark/>
          </w:tcPr>
          <w:p w14:paraId="3360D9C4"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4E7DED0B"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Los trabajadores reciben información sobre los riesgos derivados del ruido, los valores de acción, los resultados de evaluación y las medidas implantadas.</w:t>
            </w:r>
          </w:p>
        </w:tc>
        <w:tc>
          <w:tcPr>
            <w:tcW w:w="739" w:type="pct"/>
            <w:vAlign w:val="bottom"/>
          </w:tcPr>
          <w:p w14:paraId="78A5357F" w14:textId="073D7314" w:rsidR="00172F73" w:rsidRPr="00B56302" w:rsidRDefault="00172F73" w:rsidP="00172F7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7A3DD229" w14:textId="77777777" w:rsidTr="006D117D">
        <w:trPr>
          <w:trHeight w:val="576"/>
        </w:trPr>
        <w:tc>
          <w:tcPr>
            <w:tcW w:w="224" w:type="pct"/>
            <w:shd w:val="clear" w:color="000000" w:fill="FFFFFF"/>
            <w:vAlign w:val="bottom"/>
            <w:hideMark/>
          </w:tcPr>
          <w:p w14:paraId="2E24F4FA"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4FFB9ED4"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Se proporciona formación sobre la exposición a ruido, así como la protección auditiva.</w:t>
            </w:r>
          </w:p>
        </w:tc>
        <w:tc>
          <w:tcPr>
            <w:tcW w:w="739" w:type="pct"/>
            <w:vAlign w:val="bottom"/>
          </w:tcPr>
          <w:p w14:paraId="7E89C1B5" w14:textId="1FD3AFA9" w:rsidR="00172F73" w:rsidRPr="00B56302" w:rsidRDefault="00172F73" w:rsidP="00172F73">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1377F293" w14:textId="77777777" w:rsidTr="006D117D">
        <w:trPr>
          <w:trHeight w:val="576"/>
        </w:trPr>
        <w:tc>
          <w:tcPr>
            <w:tcW w:w="224" w:type="pct"/>
            <w:shd w:val="clear" w:color="000000" w:fill="FFFFFF"/>
            <w:vAlign w:val="bottom"/>
            <w:hideMark/>
          </w:tcPr>
          <w:p w14:paraId="30B46FEC"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03091112"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Los lugares de trabajo con niveles altos de ruido están separados o señalizados adecuadamente y el acceso restringido.</w:t>
            </w:r>
          </w:p>
        </w:tc>
        <w:tc>
          <w:tcPr>
            <w:tcW w:w="739" w:type="pct"/>
            <w:vAlign w:val="bottom"/>
          </w:tcPr>
          <w:p w14:paraId="6738890A" w14:textId="7720E573" w:rsidR="00172F73" w:rsidRPr="00B56302" w:rsidRDefault="00172F73" w:rsidP="00172F7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59BAD47D" w14:textId="77777777" w:rsidTr="006D117D">
        <w:trPr>
          <w:trHeight w:val="576"/>
        </w:trPr>
        <w:tc>
          <w:tcPr>
            <w:tcW w:w="224" w:type="pct"/>
            <w:shd w:val="clear" w:color="000000" w:fill="FFFFFF"/>
            <w:vAlign w:val="bottom"/>
            <w:hideMark/>
          </w:tcPr>
          <w:p w14:paraId="7BA1B9DB"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8</w:t>
            </w:r>
          </w:p>
        </w:tc>
        <w:tc>
          <w:tcPr>
            <w:tcW w:w="3135" w:type="pct"/>
          </w:tcPr>
          <w:p w14:paraId="0663F934" w14:textId="0DE0A227"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 xml:space="preserve">Los trabajadores expuestos a niveles de ruido superiores a los valores de acción superiores participan </w:t>
            </w:r>
            <w:r w:rsidRPr="00230DDA">
              <w:lastRenderedPageBreak/>
              <w:t>en un programa de vigilancia de salud específica de la audición (audiometrías).</w:t>
            </w:r>
          </w:p>
        </w:tc>
        <w:tc>
          <w:tcPr>
            <w:tcW w:w="739" w:type="pct"/>
            <w:vAlign w:val="bottom"/>
          </w:tcPr>
          <w:p w14:paraId="445BF012" w14:textId="20449A61" w:rsidR="00172F73" w:rsidRPr="00B56302" w:rsidRDefault="00172F73" w:rsidP="00172F7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1A29D765" w14:textId="77777777" w:rsidTr="006D117D">
        <w:trPr>
          <w:trHeight w:val="576"/>
        </w:trPr>
        <w:tc>
          <w:tcPr>
            <w:tcW w:w="224" w:type="pct"/>
            <w:shd w:val="clear" w:color="000000" w:fill="FFFFFF"/>
            <w:vAlign w:val="bottom"/>
            <w:hideMark/>
          </w:tcPr>
          <w:p w14:paraId="6F76A383"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9</w:t>
            </w:r>
          </w:p>
        </w:tc>
        <w:tc>
          <w:tcPr>
            <w:tcW w:w="3135" w:type="pct"/>
          </w:tcPr>
          <w:p w14:paraId="356BCC35" w14:textId="7DB97800"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Las zonas donde los trabajadores puedan estar expuestos por encima de los valores superiores están señalizadas con pictogramas de “uso obligatorio de protección auditiva”.</w:t>
            </w:r>
          </w:p>
        </w:tc>
        <w:tc>
          <w:tcPr>
            <w:tcW w:w="739" w:type="pct"/>
            <w:vAlign w:val="bottom"/>
          </w:tcPr>
          <w:p w14:paraId="0385CB39" w14:textId="62EDF858" w:rsidR="00172F73" w:rsidRPr="00B56302" w:rsidRDefault="00172F73" w:rsidP="00172F73">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3ED20580" w14:textId="02E33ED4"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172F73" w:rsidRPr="00940657" w14:paraId="477B02CC" w14:textId="77777777" w:rsidTr="006D117D">
        <w:trPr>
          <w:trHeight w:val="576"/>
        </w:trPr>
        <w:tc>
          <w:tcPr>
            <w:tcW w:w="224" w:type="pct"/>
            <w:shd w:val="clear" w:color="000000" w:fill="FFFFFF"/>
            <w:vAlign w:val="bottom"/>
            <w:hideMark/>
          </w:tcPr>
          <w:p w14:paraId="5238F3A4" w14:textId="77777777" w:rsidR="00172F73" w:rsidRPr="00B56302" w:rsidRDefault="00172F73" w:rsidP="00FE612C">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10</w:t>
            </w:r>
          </w:p>
        </w:tc>
        <w:tc>
          <w:tcPr>
            <w:tcW w:w="3135" w:type="pct"/>
          </w:tcPr>
          <w:p w14:paraId="6DE7AC06" w14:textId="4F3D93EE" w:rsidR="00172F73" w:rsidRPr="00B56302" w:rsidRDefault="00172F73" w:rsidP="00F16BED">
            <w:pPr>
              <w:spacing w:after="0" w:line="240" w:lineRule="auto"/>
              <w:rPr>
                <w:rFonts w:ascii="Aptos" w:eastAsia="Times New Roman" w:hAnsi="Aptos" w:cs="Calibri"/>
                <w:color w:val="000000"/>
                <w:kern w:val="0"/>
                <w:lang w:eastAsia="es-ES"/>
                <w14:ligatures w14:val="none"/>
              </w:rPr>
            </w:pPr>
            <w:r w:rsidRPr="00230DDA">
              <w:t>Se conserva registro documental de las evaluaciones de ruido, niveles medidos y medidas adoptadas.</w:t>
            </w:r>
          </w:p>
        </w:tc>
        <w:tc>
          <w:tcPr>
            <w:tcW w:w="739" w:type="pct"/>
            <w:vAlign w:val="bottom"/>
          </w:tcPr>
          <w:p w14:paraId="6BBF4D06" w14:textId="3B088FC6" w:rsidR="00172F73" w:rsidRPr="00B56302" w:rsidRDefault="00172F73" w:rsidP="00172F73">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24FAE048" w14:textId="5E5D440D" w:rsidR="00172F73" w:rsidRPr="00B56302" w:rsidRDefault="00172F73" w:rsidP="00172F73">
            <w:pPr>
              <w:spacing w:after="0" w:line="240" w:lineRule="auto"/>
              <w:jc w:val="center"/>
              <w:rPr>
                <w:rFonts w:ascii="Aptos" w:eastAsia="Times New Roman" w:hAnsi="Aptos" w:cs="Calibri"/>
                <w:color w:val="000000"/>
                <w:kern w:val="0"/>
                <w:lang w:eastAsia="es-ES"/>
                <w14:ligatures w14:val="none"/>
              </w:rPr>
            </w:pPr>
          </w:p>
        </w:tc>
      </w:tr>
      <w:tr w:rsidR="006D117D" w:rsidRPr="00940657" w14:paraId="4FBC168E" w14:textId="77777777" w:rsidTr="006D117D">
        <w:trPr>
          <w:trHeight w:val="576"/>
        </w:trPr>
        <w:tc>
          <w:tcPr>
            <w:tcW w:w="224" w:type="pct"/>
            <w:shd w:val="clear" w:color="000000" w:fill="FFFFFF"/>
            <w:vAlign w:val="bottom"/>
          </w:tcPr>
          <w:p w14:paraId="3FBBE7EE" w14:textId="527A3ABF" w:rsidR="006D117D" w:rsidRPr="00B56302" w:rsidRDefault="006D117D" w:rsidP="00FE612C">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26BD65DC" w14:textId="3BE0D68D" w:rsidR="006D117D" w:rsidRPr="00230DDA" w:rsidRDefault="006D117D" w:rsidP="00F16BED">
            <w:pPr>
              <w:spacing w:after="0" w:line="240" w:lineRule="auto"/>
            </w:pPr>
            <w:r w:rsidRPr="006D117D">
              <w:t>Se analiza la exposición a ruido considerando las tareas realmente realizadas por mujeres y hombres, posibles diferencias por puesto, turno, permanencia en zonas ruidosas, uso efectivo de protectores auditivos y resultados de vigilancia de la salud desagregados por sexo.</w:t>
            </w:r>
          </w:p>
        </w:tc>
        <w:tc>
          <w:tcPr>
            <w:tcW w:w="739" w:type="pct"/>
            <w:vAlign w:val="bottom"/>
          </w:tcPr>
          <w:p w14:paraId="4AF97EF0" w14:textId="77777777" w:rsidR="006D117D" w:rsidRPr="00B56302" w:rsidRDefault="006D117D" w:rsidP="00172F73">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6087AB1B" w14:textId="77777777" w:rsidR="006D117D" w:rsidRPr="00B56302" w:rsidRDefault="006D117D" w:rsidP="00172F73">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77774"/>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A564FD" w:rsidR="00F74B9C" w:rsidRPr="009602A7" w:rsidRDefault="00FE612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17E18F40">
            <wp:extent cx="4564379" cy="3359747"/>
            <wp:effectExtent l="0" t="0" r="8255" b="12700"/>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7BDE8B27" w:rsidR="00871496" w:rsidRDefault="00FE612C" w:rsidP="00F33319">
      <w:r>
        <w:t>De acuerdo con</w:t>
      </w:r>
      <w:r w:rsidR="000454E3">
        <w:t xml:space="preserve"> la metodología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287087FD" w:rsidR="00F33319" w:rsidRDefault="00F33319" w:rsidP="00F33319">
      <w:r>
        <w:fldChar w:fldCharType="end"/>
      </w:r>
    </w:p>
    <w:p w14:paraId="5B445FA1" w14:textId="5213F4B2" w:rsidR="00481805" w:rsidRDefault="00685AA7" w:rsidP="00685AA7">
      <w:pPr>
        <w:pStyle w:val="Ttulo2"/>
        <w:numPr>
          <w:ilvl w:val="1"/>
          <w:numId w:val="1"/>
        </w:numPr>
      </w:pPr>
      <w:bookmarkStart w:id="8" w:name="_Toc240877775"/>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77776"/>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77777"/>
      <w:r>
        <w:t>Conclusiones</w:t>
      </w:r>
      <w:bookmarkEnd w:id="10"/>
    </w:p>
    <w:p w14:paraId="668E35EB" w14:textId="77777777" w:rsidR="00E2274D" w:rsidRDefault="00E2274D" w:rsidP="00E2274D">
      <w:r>
        <w:t>El autodiagnóstico sobre exposición laboral al ruido permite obtener una visión inicial del grado de adecuación de la empresa en relación con la identificación, evaluación, control y seguimiento de este riesgo dentro del sistema de prevención de riesgos laborales.</w:t>
      </w:r>
    </w:p>
    <w:p w14:paraId="2FF5C3F5" w14:textId="77777777" w:rsidR="00E2274D" w:rsidRDefault="00E2274D" w:rsidP="00E2274D">
      <w:r>
        <w:t>La exposición al ruido debe ser evaluada cuando existan puestos, tareas, equipos o procesos que puedan generar niveles sonoros significativos. Esta evaluación debe permitir determinar el nivel de exposición de las personas trabajadoras y establecer, en su caso, las medidas preventivas necesarias para reducir el riesgo.</w:t>
      </w:r>
    </w:p>
    <w:p w14:paraId="6B98B0DD" w14:textId="77777777" w:rsidR="00E2274D" w:rsidRDefault="00E2274D" w:rsidP="00E2274D">
      <w:r>
        <w:t>Una gestión adecuada del ruido requiere que la empresa priorice la eliminación o reducción del riesgo en origen, mediante medidas técnicas, organizativas y de mantenimiento. Cuando estas medidas no sean suficientes, deberá garantizarse la utilización de protectores auditivos adecuados, junto con la información y formación necesaria para su correcto uso.</w:t>
      </w:r>
    </w:p>
    <w:p w14:paraId="585A77C2" w14:textId="77777777" w:rsidR="00E2274D" w:rsidRDefault="00E2274D" w:rsidP="00E2274D">
      <w:r>
        <w:t>Los resultados del cuestionario permiten detectar posibles deficiencias, como la ausencia de mediciones o evaluaciones específicas, la falta de medidas de reducción del ruido, la inexistencia de señalización en zonas ruidosas, la ausencia de protectores auditivos adecuados, carencias en la formación de las personas trabajadoras o falta de vigilancia periódica de la salud.</w:t>
      </w:r>
    </w:p>
    <w:p w14:paraId="2332CC21" w14:textId="77777777" w:rsidR="00E2274D" w:rsidRDefault="00E2274D" w:rsidP="00E2274D">
      <w:r>
        <w:t>Estas deficiencias deben ser analizadas e incorporadas, cuando proceda, a la planificación preventiva de la empresa mediante acciones correctoras, asignación de responsables, definición de plazos y seguimiento de su implantación.</w:t>
      </w:r>
    </w:p>
    <w:p w14:paraId="1CAF6287" w14:textId="39D93FF2" w:rsidR="000406B0" w:rsidRDefault="00E2274D" w:rsidP="005E733E">
      <w:r>
        <w:t xml:space="preserve">En conclusión, una gestión eficaz del riesgo por exposición al ruido contribuye de forma directa a prevenir daños auditivos y otros efectos sobre la salud, mejorar las condiciones de trabajo y reforzar el cumplimiento preventivo de la empresa. El presente informe </w:t>
      </w:r>
      <w:r>
        <w:lastRenderedPageBreak/>
        <w:t>constituye una herramienta de apoyo para identificar áreas de mejora y avanzar hacia un control más adecuado de este riesgo.</w:t>
      </w:r>
    </w:p>
    <w:p w14:paraId="7B562702" w14:textId="6A7C91D3" w:rsidR="000406B0" w:rsidRDefault="00F567EE" w:rsidP="000406B0">
      <w:pPr>
        <w:pStyle w:val="Ttulo1"/>
        <w:numPr>
          <w:ilvl w:val="0"/>
          <w:numId w:val="1"/>
        </w:numPr>
      </w:pPr>
      <w:bookmarkStart w:id="11" w:name="_Toc240877778"/>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1EE17D8D" w:rsidR="00004A2F" w:rsidRDefault="0017186E" w:rsidP="00004A2F">
      <w:pPr>
        <w:pStyle w:val="Prrafodelista"/>
        <w:numPr>
          <w:ilvl w:val="0"/>
          <w:numId w:val="2"/>
        </w:numPr>
      </w:pPr>
      <w:hyperlink r:id="rId11" w:history="1">
        <w:r w:rsidRPr="003B568C">
          <w:rPr>
            <w:rStyle w:val="Hipervnculo"/>
          </w:rPr>
          <w:t xml:space="preserve">INSST - </w:t>
        </w:r>
        <w:r w:rsidR="003B568C" w:rsidRPr="003B568C">
          <w:rPr>
            <w:rStyle w:val="Hipervnculo"/>
          </w:rPr>
          <w:t>Ruido</w:t>
        </w:r>
      </w:hyperlink>
    </w:p>
    <w:p w14:paraId="3DDD04D8" w14:textId="77777777" w:rsidR="0038763B" w:rsidRDefault="0038763B" w:rsidP="0038763B">
      <w:pPr>
        <w:pStyle w:val="Ttulo1"/>
      </w:pPr>
      <w:bookmarkStart w:id="12" w:name="_Toc240877779"/>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06025010" w14:textId="77777777" w:rsidR="00E4318F" w:rsidRDefault="00E4318F" w:rsidP="00E4318F">
            <w:pPr>
              <w:pStyle w:val="Prrafodelista"/>
              <w:numPr>
                <w:ilvl w:val="0"/>
                <w:numId w:val="5"/>
              </w:numPr>
            </w:pPr>
            <w:r>
              <w:t xml:space="preserve">Se debe realizar una </w:t>
            </w:r>
            <w:r w:rsidRPr="00E4318F">
              <w:rPr>
                <w:b/>
                <w:bCs/>
              </w:rPr>
              <w:t>evaluación inicial del riesgo por exposición al ruido</w:t>
            </w:r>
            <w:r>
              <w:t xml:space="preserve"> en todos los puestos de trabajo en los que pueda superarse el valor inferior de acción.</w:t>
            </w:r>
          </w:p>
          <w:p w14:paraId="47760CB9" w14:textId="35EF1446" w:rsidR="00E4318F" w:rsidRDefault="00E4318F" w:rsidP="00E4318F">
            <w:pPr>
              <w:pStyle w:val="Prrafodelista"/>
              <w:numPr>
                <w:ilvl w:val="0"/>
                <w:numId w:val="5"/>
              </w:numPr>
            </w:pPr>
            <w:r>
              <w:t xml:space="preserve">La evaluación debe incluir </w:t>
            </w:r>
            <w:r w:rsidRPr="00E4318F">
              <w:rPr>
                <w:b/>
                <w:bCs/>
              </w:rPr>
              <w:t>la medición del nivel de exposición diaria equivalente</w:t>
            </w:r>
            <w:r>
              <w:t xml:space="preserve"> —L</w:t>
            </w:r>
            <w:r>
              <w:rPr>
                <w:vertAlign w:val="subscript"/>
              </w:rPr>
              <w:t>eq</w:t>
            </w:r>
            <w:r>
              <w:t>, 8h— y del nivel de pico —L</w:t>
            </w:r>
            <w:r w:rsidRPr="00E4318F">
              <w:rPr>
                <w:vertAlign w:val="subscript"/>
              </w:rPr>
              <w:t>pico</w:t>
            </w:r>
            <w:r>
              <w:t>—, aplicando una metodología adecuada.</w:t>
            </w:r>
          </w:p>
          <w:p w14:paraId="3474592E" w14:textId="36652B4D" w:rsidR="00E4318F" w:rsidRDefault="00E4318F" w:rsidP="00E4318F">
            <w:pPr>
              <w:pStyle w:val="Prrafodelista"/>
              <w:numPr>
                <w:ilvl w:val="0"/>
                <w:numId w:val="5"/>
              </w:numPr>
            </w:pPr>
            <w:r>
              <w:t xml:space="preserve">La medición debe ser </w:t>
            </w:r>
            <w:r w:rsidRPr="00E4318F">
              <w:rPr>
                <w:b/>
                <w:bCs/>
              </w:rPr>
              <w:t>realizada por personal competente</w:t>
            </w:r>
            <w:r>
              <w:t>, utilizando equipos adecuados, calibrados y certificados.</w:t>
            </w:r>
          </w:p>
          <w:p w14:paraId="5A298A0F" w14:textId="306EBF61" w:rsidR="00E4318F" w:rsidRDefault="00E4318F" w:rsidP="00E4318F">
            <w:pPr>
              <w:pStyle w:val="Prrafodelista"/>
              <w:numPr>
                <w:ilvl w:val="0"/>
                <w:numId w:val="5"/>
              </w:numPr>
            </w:pPr>
            <w:r>
              <w:t xml:space="preserve">Se deben considerar </w:t>
            </w:r>
            <w:r w:rsidRPr="00E4318F">
              <w:rPr>
                <w:b/>
                <w:bCs/>
              </w:rPr>
              <w:t>todas las exposiciones relevantes, incluyendo máquinas, herramientas, reverberaciones, uso de equipos de protección individual y tiempos reales</w:t>
            </w:r>
            <w:r>
              <w:t xml:space="preserve"> de exposición.</w:t>
            </w:r>
          </w:p>
          <w:p w14:paraId="1B307BE2" w14:textId="7F9DB867" w:rsidR="00E4318F" w:rsidRDefault="00E4318F" w:rsidP="00E4318F">
            <w:pPr>
              <w:pStyle w:val="Prrafodelista"/>
              <w:numPr>
                <w:ilvl w:val="0"/>
                <w:numId w:val="5"/>
              </w:numPr>
            </w:pPr>
            <w:r>
              <w:t xml:space="preserve"> Se debe disponer de un </w:t>
            </w:r>
            <w:r w:rsidRPr="00E4318F">
              <w:rPr>
                <w:b/>
                <w:bCs/>
              </w:rPr>
              <w:t>informe de resultados</w:t>
            </w:r>
            <w:r>
              <w:t xml:space="preserve"> que incluya la identificación de los puestos evaluados, los valores obtenidos, la incertidumbre de medición y las recomendaciones preventivas correspondientes.</w:t>
            </w:r>
          </w:p>
          <w:p w14:paraId="4AA19387" w14:textId="6406BB65" w:rsidR="00E4318F" w:rsidRDefault="00E4318F" w:rsidP="00E4318F">
            <w:pPr>
              <w:pStyle w:val="Prrafodelista"/>
              <w:numPr>
                <w:ilvl w:val="0"/>
                <w:numId w:val="5"/>
              </w:numPr>
            </w:pPr>
            <w:r>
              <w:t xml:space="preserve">La evaluación debe </w:t>
            </w:r>
            <w:r w:rsidRPr="00E4318F">
              <w:rPr>
                <w:b/>
                <w:bCs/>
              </w:rPr>
              <w:t>revisarse periódicamente y siempre que se produzcan cambios</w:t>
            </w:r>
            <w:r>
              <w:t xml:space="preserve"> en equipos, procesos, organización del trabajo o distribución espacial que puedan modificar la exposición al ruido.</w:t>
            </w:r>
          </w:p>
          <w:p w14:paraId="33A56E05" w14:textId="269D7D72" w:rsidR="00E4318F" w:rsidRDefault="00E4318F" w:rsidP="00E4318F">
            <w:pPr>
              <w:pStyle w:val="Prrafodelista"/>
              <w:numPr>
                <w:ilvl w:val="0"/>
                <w:numId w:val="5"/>
              </w:numPr>
            </w:pPr>
            <w:r>
              <w:t xml:space="preserve">Se deben </w:t>
            </w:r>
            <w:r w:rsidRPr="00E4318F">
              <w:rPr>
                <w:b/>
                <w:bCs/>
              </w:rPr>
              <w:t>comparar los resultados</w:t>
            </w:r>
            <w:r>
              <w:t xml:space="preserve"> obtenidos con los valores inferiores de acción, los valores superiores de acción y los valores límite de exposición.</w:t>
            </w:r>
          </w:p>
          <w:p w14:paraId="35F4258C" w14:textId="31A1A80A" w:rsidR="00E4318F" w:rsidRDefault="00E4318F" w:rsidP="00E4318F">
            <w:pPr>
              <w:pStyle w:val="Prrafodelista"/>
              <w:numPr>
                <w:ilvl w:val="0"/>
                <w:numId w:val="5"/>
              </w:numPr>
            </w:pPr>
            <w:r>
              <w:t xml:space="preserve">Se debe </w:t>
            </w:r>
            <w:r w:rsidRPr="00E4318F">
              <w:rPr>
                <w:b/>
                <w:bCs/>
              </w:rPr>
              <w:t>tener en</w:t>
            </w:r>
            <w:r>
              <w:t xml:space="preserve"> </w:t>
            </w:r>
            <w:r w:rsidRPr="00E4318F">
              <w:rPr>
                <w:b/>
                <w:bCs/>
              </w:rPr>
              <w:t>cuenta la atenuación efectiva</w:t>
            </w:r>
            <w:r>
              <w:t xml:space="preserve"> de los protectores auditivos cuando se evalúe el cumplimiento de los valores límite de exposición.</w:t>
            </w:r>
          </w:p>
          <w:p w14:paraId="324ABCF1" w14:textId="43391EC7" w:rsidR="00E4318F" w:rsidRDefault="00E4318F" w:rsidP="00E4318F">
            <w:pPr>
              <w:pStyle w:val="Prrafodelista"/>
              <w:numPr>
                <w:ilvl w:val="0"/>
                <w:numId w:val="5"/>
              </w:numPr>
            </w:pPr>
            <w:r>
              <w:t xml:space="preserve">Se deberían </w:t>
            </w:r>
            <w:r w:rsidRPr="00E4318F">
              <w:rPr>
                <w:b/>
                <w:bCs/>
              </w:rPr>
              <w:t>documentar los niveles de exposición diarios y semanales</w:t>
            </w:r>
            <w:r>
              <w:t xml:space="preserve"> cuando la exposición al ruido varíe de forma significativa de un día a otro.</w:t>
            </w:r>
          </w:p>
          <w:p w14:paraId="64B2AD1B" w14:textId="30C30F1A" w:rsidR="00E4318F" w:rsidRDefault="00E4318F" w:rsidP="00E4318F">
            <w:pPr>
              <w:pStyle w:val="Prrafodelista"/>
              <w:numPr>
                <w:ilvl w:val="0"/>
                <w:numId w:val="5"/>
              </w:numPr>
            </w:pPr>
            <w:r>
              <w:t xml:space="preserve">Se deben </w:t>
            </w:r>
            <w:r w:rsidRPr="00E4318F">
              <w:rPr>
                <w:b/>
                <w:bCs/>
              </w:rPr>
              <w:t>adoptar medidas de control técnico en la fuente</w:t>
            </w:r>
            <w:r>
              <w:t>, como la selección de equipos menos ruidosos, el mantenimiento preventivo, el aislamiento, la amortiguación o el encapsulamiento de focos de ruido.</w:t>
            </w:r>
          </w:p>
          <w:p w14:paraId="7F94749C" w14:textId="79FE743C" w:rsidR="00E4318F" w:rsidRDefault="00E4318F" w:rsidP="00E4318F">
            <w:pPr>
              <w:pStyle w:val="Prrafodelista"/>
              <w:numPr>
                <w:ilvl w:val="0"/>
                <w:numId w:val="5"/>
              </w:numPr>
            </w:pPr>
            <w:r>
              <w:t xml:space="preserve">Se deben </w:t>
            </w:r>
            <w:r w:rsidRPr="00E4318F">
              <w:rPr>
                <w:b/>
                <w:bCs/>
              </w:rPr>
              <w:t>aplicar medidas organizativas</w:t>
            </w:r>
            <w:r>
              <w:t>, como la limitación de los tiempos de exposición, la rotación de tareas y la habilitación de zonas de descanso acústicamente protegidas.</w:t>
            </w:r>
          </w:p>
          <w:p w14:paraId="2FF7CA31" w14:textId="586645F3" w:rsidR="00E4318F" w:rsidRDefault="00E4318F" w:rsidP="00E4318F">
            <w:pPr>
              <w:pStyle w:val="Prrafodelista"/>
              <w:numPr>
                <w:ilvl w:val="0"/>
                <w:numId w:val="5"/>
              </w:numPr>
            </w:pPr>
            <w:r>
              <w:t xml:space="preserve">Los </w:t>
            </w:r>
            <w:r w:rsidRPr="00E4318F">
              <w:rPr>
                <w:b/>
                <w:bCs/>
              </w:rPr>
              <w:t>lugares de trabajo con niveles elevados de ruido deben estar separados</w:t>
            </w:r>
            <w:r>
              <w:t>, señalizados adecuadamente y, cuando proceda, con acceso restringido.</w:t>
            </w:r>
          </w:p>
          <w:p w14:paraId="3D297203" w14:textId="33A33A7A" w:rsidR="00E4318F" w:rsidRDefault="00E4318F" w:rsidP="00E4318F">
            <w:pPr>
              <w:pStyle w:val="Prrafodelista"/>
              <w:numPr>
                <w:ilvl w:val="0"/>
                <w:numId w:val="5"/>
              </w:numPr>
            </w:pPr>
            <w:r>
              <w:t xml:space="preserve">Se debe </w:t>
            </w:r>
            <w:r w:rsidRPr="00E4318F">
              <w:rPr>
                <w:b/>
                <w:bCs/>
              </w:rPr>
              <w:t>priorizar la prevención técnica y organizativa frente al uso de equipos de protección individual</w:t>
            </w:r>
            <w:r>
              <w:t>, conforme al principio jerárquico de la acción preventiva.</w:t>
            </w:r>
          </w:p>
          <w:p w14:paraId="170CC299" w14:textId="4EF757CB" w:rsidR="00E4318F" w:rsidRDefault="00E4318F" w:rsidP="00E4318F">
            <w:pPr>
              <w:pStyle w:val="Prrafodelista"/>
              <w:numPr>
                <w:ilvl w:val="0"/>
                <w:numId w:val="5"/>
              </w:numPr>
            </w:pPr>
            <w:r>
              <w:t xml:space="preserve">Se deben implementar </w:t>
            </w:r>
            <w:r w:rsidRPr="00E4318F">
              <w:rPr>
                <w:b/>
                <w:bCs/>
              </w:rPr>
              <w:t>programas de mantenimiento y limpieza de máquinas, envolventes, aislamientos acústicos y demás</w:t>
            </w:r>
            <w:r>
              <w:t xml:space="preserve"> sistemas de control del ruido.</w:t>
            </w:r>
          </w:p>
          <w:p w14:paraId="3D4EA850" w14:textId="7174D11A" w:rsidR="00E4318F" w:rsidRDefault="00E4318F" w:rsidP="00E4318F">
            <w:pPr>
              <w:pStyle w:val="Prrafodelista"/>
              <w:numPr>
                <w:ilvl w:val="0"/>
                <w:numId w:val="5"/>
              </w:numPr>
            </w:pPr>
            <w:r>
              <w:t xml:space="preserve">Se deben </w:t>
            </w:r>
            <w:r w:rsidRPr="0007475B">
              <w:rPr>
                <w:b/>
                <w:bCs/>
              </w:rPr>
              <w:t>proporcionar protectores auditivos individuales</w:t>
            </w:r>
            <w:r>
              <w:t xml:space="preserve"> cuando se superen los valores superiores de acción.</w:t>
            </w:r>
          </w:p>
          <w:p w14:paraId="302A90EF" w14:textId="7DD0E285" w:rsidR="00E4318F" w:rsidRDefault="00E4318F" w:rsidP="00E4318F">
            <w:pPr>
              <w:pStyle w:val="Prrafodelista"/>
              <w:numPr>
                <w:ilvl w:val="0"/>
                <w:numId w:val="5"/>
              </w:numPr>
            </w:pPr>
            <w:r>
              <w:lastRenderedPageBreak/>
              <w:t xml:space="preserve">Se debe </w:t>
            </w:r>
            <w:r w:rsidRPr="006B3575">
              <w:rPr>
                <w:b/>
                <w:bCs/>
              </w:rPr>
              <w:t>facilitar el acceso voluntario a protectores auditivos</w:t>
            </w:r>
            <w:r>
              <w:t xml:space="preserve"> cuando se superen los valores inferiores de acción.</w:t>
            </w:r>
          </w:p>
          <w:p w14:paraId="39924F94" w14:textId="77777777" w:rsidR="00FE612C" w:rsidRDefault="00FE612C" w:rsidP="00FE612C"/>
          <w:p w14:paraId="5456CFC1" w14:textId="216CFF8C" w:rsidR="00FE612C" w:rsidRPr="00FE612C" w:rsidRDefault="00FE612C" w:rsidP="00FE612C">
            <w:pPr>
              <w:tabs>
                <w:tab w:val="left" w:pos="4800"/>
              </w:tabs>
            </w:pPr>
            <w:r>
              <w:tab/>
            </w:r>
          </w:p>
          <w:p w14:paraId="637D5569" w14:textId="62757231" w:rsidR="00E4318F" w:rsidRDefault="00E4318F" w:rsidP="00E4318F">
            <w:pPr>
              <w:pStyle w:val="Prrafodelista"/>
              <w:numPr>
                <w:ilvl w:val="0"/>
                <w:numId w:val="5"/>
              </w:numPr>
            </w:pPr>
            <w:r>
              <w:t xml:space="preserve">Los </w:t>
            </w:r>
            <w:r w:rsidRPr="006B3575">
              <w:rPr>
                <w:b/>
                <w:bCs/>
              </w:rPr>
              <w:t>protectores auditivos deben seleccionarse en función del nivel de ruido</w:t>
            </w:r>
            <w:r>
              <w:t>, la atenuación necesaria, el confort, la compatibilidad con otros equipos y las necesidades de la persona usuaria.</w:t>
            </w:r>
          </w:p>
          <w:p w14:paraId="44BE5D7E" w14:textId="61A5C8B7" w:rsidR="00E4318F" w:rsidRDefault="00E4318F" w:rsidP="00E4318F">
            <w:pPr>
              <w:pStyle w:val="Prrafodelista"/>
              <w:numPr>
                <w:ilvl w:val="0"/>
                <w:numId w:val="5"/>
              </w:numPr>
            </w:pPr>
            <w:r>
              <w:t xml:space="preserve">Se debe </w:t>
            </w:r>
            <w:r w:rsidRPr="006B3575">
              <w:rPr>
                <w:b/>
                <w:bCs/>
              </w:rPr>
              <w:t>garantizar que los protectores auditivos se adaptan correctamente a la persona trabajadora y que su atenuación no genera sobreprotección</w:t>
            </w:r>
            <w:r>
              <w:t>.</w:t>
            </w:r>
          </w:p>
          <w:p w14:paraId="12371097" w14:textId="4C2B767C" w:rsidR="00E4318F" w:rsidRDefault="00E4318F" w:rsidP="00E4318F">
            <w:pPr>
              <w:pStyle w:val="Prrafodelista"/>
              <w:numPr>
                <w:ilvl w:val="0"/>
                <w:numId w:val="5"/>
              </w:numPr>
            </w:pPr>
            <w:r>
              <w:t xml:space="preserve">Los protectores auditivos deben </w:t>
            </w:r>
            <w:r w:rsidRPr="006B3575">
              <w:rPr>
                <w:b/>
                <w:bCs/>
              </w:rPr>
              <w:t>mantenerse, limpiarse, almacenarse y sustituirse</w:t>
            </w:r>
            <w:r>
              <w:t xml:space="preserve"> de acuerdo con las instrucciones del fabricante.</w:t>
            </w:r>
          </w:p>
          <w:p w14:paraId="60652F28" w14:textId="277A0069" w:rsidR="00E4318F" w:rsidRDefault="00E4318F" w:rsidP="00E4318F">
            <w:pPr>
              <w:pStyle w:val="Prrafodelista"/>
              <w:numPr>
                <w:ilvl w:val="0"/>
                <w:numId w:val="5"/>
              </w:numPr>
            </w:pPr>
            <w:r>
              <w:t xml:space="preserve">Las personas trabajadoras deben recibir </w:t>
            </w:r>
            <w:r w:rsidRPr="006B3575">
              <w:rPr>
                <w:b/>
                <w:bCs/>
              </w:rPr>
              <w:t>información</w:t>
            </w:r>
            <w:r>
              <w:t xml:space="preserve"> sobre los riesgos derivados del ruido, los valores de acción, los resultados de la evaluación y las medidas preventivas implantadas.</w:t>
            </w:r>
          </w:p>
          <w:p w14:paraId="354A3D98" w14:textId="026AD3F5" w:rsidR="00E4318F" w:rsidRDefault="00E4318F" w:rsidP="00E4318F">
            <w:pPr>
              <w:pStyle w:val="Prrafodelista"/>
              <w:numPr>
                <w:ilvl w:val="0"/>
                <w:numId w:val="5"/>
              </w:numPr>
            </w:pPr>
            <w:r>
              <w:t>Se debe proporcionar</w:t>
            </w:r>
            <w:r w:rsidRPr="006B3575">
              <w:rPr>
                <w:b/>
                <w:bCs/>
              </w:rPr>
              <w:t xml:space="preserve"> formación</w:t>
            </w:r>
            <w:r>
              <w:t xml:space="preserve"> sobre el uso correcto de los protectores auditivos, su colocación, mantenimiento, limpieza y sustitución.</w:t>
            </w:r>
          </w:p>
          <w:p w14:paraId="671A5712" w14:textId="4AE6A9D3" w:rsidR="00E4318F" w:rsidRDefault="00E4318F" w:rsidP="00E4318F">
            <w:pPr>
              <w:pStyle w:val="Prrafodelista"/>
              <w:numPr>
                <w:ilvl w:val="0"/>
                <w:numId w:val="5"/>
              </w:numPr>
            </w:pPr>
            <w:r>
              <w:t xml:space="preserve">Se debe </w:t>
            </w:r>
            <w:r w:rsidRPr="00A16FDE">
              <w:rPr>
                <w:b/>
                <w:bCs/>
              </w:rPr>
              <w:t>consultar a las personas trabajadoras o a sus representantes</w:t>
            </w:r>
            <w:r>
              <w:t xml:space="preserve"> sobre la selección de medidas técnicas, organizativas y equipos de protección individual frente al ruido.</w:t>
            </w:r>
          </w:p>
          <w:p w14:paraId="069A20A5" w14:textId="2B19DB83" w:rsidR="00E4318F" w:rsidRDefault="00E4318F" w:rsidP="00E4318F">
            <w:pPr>
              <w:pStyle w:val="Prrafodelista"/>
              <w:numPr>
                <w:ilvl w:val="0"/>
                <w:numId w:val="5"/>
              </w:numPr>
            </w:pPr>
            <w:r>
              <w:t xml:space="preserve">Las personas </w:t>
            </w:r>
            <w:r w:rsidRPr="00A16FDE">
              <w:rPr>
                <w:b/>
                <w:bCs/>
              </w:rPr>
              <w:t>trabajadoras expuestas a niveles de ruido superiores a los valores superiores de acción deben participar en un programa de vigilancia específica</w:t>
            </w:r>
            <w:r>
              <w:t xml:space="preserve"> de la salud auditiva, incluyendo audiometrías cuando proceda.</w:t>
            </w:r>
          </w:p>
          <w:p w14:paraId="60CB396B" w14:textId="638AB45D" w:rsidR="00E4318F" w:rsidRDefault="00E4318F" w:rsidP="00E4318F">
            <w:pPr>
              <w:pStyle w:val="Prrafodelista"/>
              <w:numPr>
                <w:ilvl w:val="0"/>
                <w:numId w:val="5"/>
              </w:numPr>
            </w:pPr>
            <w:r>
              <w:t xml:space="preserve">Se debe ofrecer </w:t>
            </w:r>
            <w:r w:rsidRPr="00A16FDE">
              <w:rPr>
                <w:b/>
                <w:bCs/>
              </w:rPr>
              <w:t>vigilancia de la salud a quienes superen los valores inferiores de acción</w:t>
            </w:r>
            <w:r>
              <w:t xml:space="preserve"> cuando la evaluación de riesgos ponga de manifiesto la existencia de riesgo para la salud.</w:t>
            </w:r>
          </w:p>
          <w:p w14:paraId="4F805FA6" w14:textId="4366CAB1" w:rsidR="00E4318F" w:rsidRDefault="00E4318F" w:rsidP="00E4318F">
            <w:pPr>
              <w:pStyle w:val="Prrafodelista"/>
              <w:numPr>
                <w:ilvl w:val="0"/>
                <w:numId w:val="5"/>
              </w:numPr>
            </w:pPr>
            <w:r>
              <w:t xml:space="preserve">Los </w:t>
            </w:r>
            <w:r w:rsidRPr="00A16FDE">
              <w:rPr>
                <w:b/>
                <w:bCs/>
              </w:rPr>
              <w:t>resultados de la vigilancia</w:t>
            </w:r>
            <w:r>
              <w:t xml:space="preserve"> de la salud deben </w:t>
            </w:r>
            <w:r w:rsidRPr="00A16FDE">
              <w:rPr>
                <w:b/>
                <w:bCs/>
              </w:rPr>
              <w:t>comunicarse individualmente</w:t>
            </w:r>
            <w:r>
              <w:t>, conservarse en el historial de salud laboral y utilizarse para mejorar la prevención.</w:t>
            </w:r>
          </w:p>
          <w:p w14:paraId="24DA7FE8" w14:textId="7C9B224D" w:rsidR="00E4318F" w:rsidRDefault="00E4318F" w:rsidP="00E4318F">
            <w:pPr>
              <w:pStyle w:val="Prrafodelista"/>
              <w:numPr>
                <w:ilvl w:val="0"/>
                <w:numId w:val="5"/>
              </w:numPr>
            </w:pPr>
            <w:r>
              <w:t xml:space="preserve">En caso de </w:t>
            </w:r>
            <w:r w:rsidRPr="00A16FDE">
              <w:rPr>
                <w:b/>
                <w:bCs/>
              </w:rPr>
              <w:t>detectarse daño auditivo</w:t>
            </w:r>
            <w:r>
              <w:t xml:space="preserve"> relacionado con el trabajo, se debe </w:t>
            </w:r>
            <w:r w:rsidRPr="00A16FDE">
              <w:rPr>
                <w:b/>
                <w:bCs/>
              </w:rPr>
              <w:t>revisar la evaluación</w:t>
            </w:r>
            <w:r>
              <w:t xml:space="preserve"> de riesgos </w:t>
            </w:r>
            <w:r w:rsidRPr="00A16FDE">
              <w:rPr>
                <w:b/>
                <w:bCs/>
              </w:rPr>
              <w:t>y las medidas preventivas</w:t>
            </w:r>
            <w:r>
              <w:t xml:space="preserve"> implantadas.</w:t>
            </w:r>
          </w:p>
          <w:p w14:paraId="1D0847C5" w14:textId="3E816B06" w:rsidR="00E4318F" w:rsidRDefault="00E4318F" w:rsidP="00E4318F">
            <w:pPr>
              <w:pStyle w:val="Prrafodelista"/>
              <w:numPr>
                <w:ilvl w:val="0"/>
                <w:numId w:val="5"/>
              </w:numPr>
            </w:pPr>
            <w:r>
              <w:t xml:space="preserve">Las zonas en las que las </w:t>
            </w:r>
            <w:r w:rsidRPr="00A16FDE">
              <w:rPr>
                <w:b/>
                <w:bCs/>
              </w:rPr>
              <w:t>personas trabajadoras puedan estar expuestas</w:t>
            </w:r>
            <w:r>
              <w:t xml:space="preserve"> </w:t>
            </w:r>
            <w:r w:rsidRPr="00A16FDE">
              <w:rPr>
                <w:b/>
                <w:bCs/>
              </w:rPr>
              <w:t xml:space="preserve">por encima </w:t>
            </w:r>
            <w:r>
              <w:t xml:space="preserve">de los valores superiores de acción deben estar </w:t>
            </w:r>
            <w:r w:rsidRPr="00A16FDE">
              <w:rPr>
                <w:b/>
                <w:bCs/>
              </w:rPr>
              <w:t>señalizadas con pictogramas de uso obligatorio de protección auditiva</w:t>
            </w:r>
            <w:r>
              <w:t>.</w:t>
            </w:r>
          </w:p>
          <w:p w14:paraId="21D3C87E" w14:textId="0F7D0EDE" w:rsidR="00E4318F" w:rsidRDefault="00E4318F" w:rsidP="00E4318F">
            <w:pPr>
              <w:pStyle w:val="Prrafodelista"/>
              <w:numPr>
                <w:ilvl w:val="0"/>
                <w:numId w:val="5"/>
              </w:numPr>
            </w:pPr>
            <w:r>
              <w:t xml:space="preserve">El acceso a dichas zonas debe </w:t>
            </w:r>
            <w:r w:rsidRPr="00A16FDE">
              <w:rPr>
                <w:b/>
                <w:bCs/>
              </w:rPr>
              <w:t>limitarse al personal autorizado y debidamente protegido</w:t>
            </w:r>
            <w:r>
              <w:t>.</w:t>
            </w:r>
          </w:p>
          <w:p w14:paraId="4C0A1EF8" w14:textId="4F2E0717" w:rsidR="00E4318F" w:rsidRDefault="00E4318F" w:rsidP="00E4318F">
            <w:pPr>
              <w:pStyle w:val="Prrafodelista"/>
              <w:numPr>
                <w:ilvl w:val="0"/>
                <w:numId w:val="5"/>
              </w:numPr>
            </w:pPr>
            <w:r>
              <w:t>Los equipos, instalaciones y sistemas de control del ruido deben mantenerse operativos y revisarse periódicamente.</w:t>
            </w:r>
          </w:p>
          <w:p w14:paraId="1245A278" w14:textId="471CDD97" w:rsidR="00E4318F" w:rsidRDefault="00E4318F" w:rsidP="00E4318F">
            <w:pPr>
              <w:pStyle w:val="Prrafodelista"/>
              <w:numPr>
                <w:ilvl w:val="0"/>
                <w:numId w:val="5"/>
              </w:numPr>
            </w:pPr>
            <w:r>
              <w:t xml:space="preserve">Se </w:t>
            </w:r>
            <w:r w:rsidRPr="00A16FDE">
              <w:rPr>
                <w:b/>
                <w:bCs/>
              </w:rPr>
              <w:t>debe conservar registro</w:t>
            </w:r>
            <w:r>
              <w:t xml:space="preserve"> de las evaluaciones de ruido, niveles medidos, medidas adoptadas y revisiones realizadas.</w:t>
            </w:r>
          </w:p>
          <w:p w14:paraId="25ED8140" w14:textId="50A66560" w:rsidR="00E4318F" w:rsidRDefault="00E4318F" w:rsidP="00E4318F">
            <w:pPr>
              <w:pStyle w:val="Prrafodelista"/>
              <w:numPr>
                <w:ilvl w:val="0"/>
                <w:numId w:val="5"/>
              </w:numPr>
            </w:pPr>
            <w:r w:rsidRPr="00A16FDE">
              <w:rPr>
                <w:b/>
                <w:bCs/>
              </w:rPr>
              <w:t>La gestión del ruido debe integrarse en la planificación de la actividad preventiva</w:t>
            </w:r>
            <w:r>
              <w:t xml:space="preserve"> de la empresa.</w:t>
            </w:r>
          </w:p>
          <w:p w14:paraId="2C93C018" w14:textId="499C6BF7" w:rsidR="000410F4" w:rsidRDefault="00E4318F" w:rsidP="00A16FDE">
            <w:pPr>
              <w:pStyle w:val="Prrafodelista"/>
              <w:numPr>
                <w:ilvl w:val="0"/>
                <w:numId w:val="5"/>
              </w:numPr>
            </w:pPr>
            <w:r>
              <w:t xml:space="preserve"> Se deben mantener </w:t>
            </w:r>
            <w:r w:rsidRPr="00A16FDE">
              <w:rPr>
                <w:b/>
                <w:bCs/>
              </w:rPr>
              <w:t>actualizados los programas de control</w:t>
            </w:r>
            <w:r>
              <w:t xml:space="preserve"> del ruido, formación, información y vigilancia de la salud, revisándolos periódicamente y, en todo caso, cuando se produzcan cambios relevantes.</w:t>
            </w:r>
          </w:p>
        </w:tc>
      </w:tr>
    </w:tbl>
    <w:p w14:paraId="496490B1" w14:textId="77777777" w:rsidR="00FE612C" w:rsidRDefault="00FE612C" w:rsidP="00FE612C">
      <w:r>
        <w:rPr>
          <w:sz w:val="12"/>
          <w:szCs w:val="12"/>
        </w:rPr>
        <w:lastRenderedPageBreak/>
        <w:t>Icono de portada: Freepik / Flaticon</w:t>
      </w:r>
    </w:p>
    <w:p w14:paraId="25CEF5B8" w14:textId="77777777" w:rsidR="000410F4" w:rsidRDefault="000410F4" w:rsidP="00933A94"/>
    <w:p w14:paraId="689E2A9E" w14:textId="77777777" w:rsidR="000410F4" w:rsidRDefault="000410F4" w:rsidP="00933A94"/>
    <w:p w14:paraId="0206D7A2" w14:textId="40AB75D0"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06C7803E"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FE612C"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even" r:id="rId16"/>
      <w:headerReference w:type="default" r:id="rId17"/>
      <w:footerReference w:type="even" r:id="rId18"/>
      <w:footerReference w:type="default" r:id="rId19"/>
      <w:headerReference w:type="first" r:id="rId20"/>
      <w:footerReference w:type="first" r:id="rId2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09C84" w14:textId="77777777" w:rsidR="00FD66F6" w:rsidRDefault="00FD66F6" w:rsidP="008024C9">
      <w:pPr>
        <w:spacing w:after="0" w:line="240" w:lineRule="auto"/>
      </w:pPr>
      <w:r>
        <w:separator/>
      </w:r>
    </w:p>
  </w:endnote>
  <w:endnote w:type="continuationSeparator" w:id="0">
    <w:p w14:paraId="04602E34" w14:textId="77777777" w:rsidR="00FD66F6" w:rsidRDefault="00FD66F6"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A252" w14:textId="77777777" w:rsidR="00FE612C" w:rsidRDefault="00FE612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133851F8"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6D117D">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C6A9" w14:textId="77777777" w:rsidR="00FE612C" w:rsidRDefault="00FE612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3CA9" w14:textId="77777777" w:rsidR="00FD66F6" w:rsidRDefault="00FD66F6" w:rsidP="008024C9">
      <w:pPr>
        <w:spacing w:after="0" w:line="240" w:lineRule="auto"/>
      </w:pPr>
      <w:r>
        <w:separator/>
      </w:r>
    </w:p>
  </w:footnote>
  <w:footnote w:type="continuationSeparator" w:id="0">
    <w:p w14:paraId="4F6E15BE" w14:textId="77777777" w:rsidR="00FD66F6" w:rsidRDefault="00FD66F6"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8ED4" w14:textId="77777777" w:rsidR="00FE612C" w:rsidRDefault="00FE61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45BCD525" w:rsidR="00AF5080" w:rsidRPr="00AF5080" w:rsidRDefault="000D7074" w:rsidP="00280690">
          <w:pPr>
            <w:jc w:val="left"/>
            <w:rPr>
              <w:i/>
              <w:iCs/>
            </w:rPr>
          </w:pPr>
          <w:r>
            <w:rPr>
              <w:i/>
              <w:iCs/>
            </w:rPr>
            <w:t>RUIDO</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5FC4" w14:textId="77777777" w:rsidR="00FE612C" w:rsidRDefault="00FE612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23562"/>
    <w:rsid w:val="000406B0"/>
    <w:rsid w:val="000410F4"/>
    <w:rsid w:val="000454E3"/>
    <w:rsid w:val="00062ABE"/>
    <w:rsid w:val="000677E0"/>
    <w:rsid w:val="0007475B"/>
    <w:rsid w:val="00074D70"/>
    <w:rsid w:val="00075252"/>
    <w:rsid w:val="00085D67"/>
    <w:rsid w:val="000933C3"/>
    <w:rsid w:val="00095A63"/>
    <w:rsid w:val="000A2D26"/>
    <w:rsid w:val="000A6315"/>
    <w:rsid w:val="000B573D"/>
    <w:rsid w:val="000D7074"/>
    <w:rsid w:val="000E59B4"/>
    <w:rsid w:val="000F0DE2"/>
    <w:rsid w:val="00102D63"/>
    <w:rsid w:val="001040BC"/>
    <w:rsid w:val="00112FEF"/>
    <w:rsid w:val="00123EAC"/>
    <w:rsid w:val="001259E6"/>
    <w:rsid w:val="00146797"/>
    <w:rsid w:val="00151682"/>
    <w:rsid w:val="0016295B"/>
    <w:rsid w:val="00165C03"/>
    <w:rsid w:val="0017186E"/>
    <w:rsid w:val="00172B7C"/>
    <w:rsid w:val="00172F73"/>
    <w:rsid w:val="00182648"/>
    <w:rsid w:val="00183873"/>
    <w:rsid w:val="00186661"/>
    <w:rsid w:val="001A01DB"/>
    <w:rsid w:val="001B699E"/>
    <w:rsid w:val="001D3318"/>
    <w:rsid w:val="001E1950"/>
    <w:rsid w:val="001E4BEE"/>
    <w:rsid w:val="001F4375"/>
    <w:rsid w:val="0024002F"/>
    <w:rsid w:val="0024394A"/>
    <w:rsid w:val="002639DA"/>
    <w:rsid w:val="0027177E"/>
    <w:rsid w:val="00271BA4"/>
    <w:rsid w:val="00280690"/>
    <w:rsid w:val="002B0DCA"/>
    <w:rsid w:val="002B72D6"/>
    <w:rsid w:val="002C1BD2"/>
    <w:rsid w:val="002D3E91"/>
    <w:rsid w:val="00315C4A"/>
    <w:rsid w:val="003309C3"/>
    <w:rsid w:val="00331FCC"/>
    <w:rsid w:val="0034028F"/>
    <w:rsid w:val="003521AE"/>
    <w:rsid w:val="00376817"/>
    <w:rsid w:val="0038763B"/>
    <w:rsid w:val="003A282A"/>
    <w:rsid w:val="003B568C"/>
    <w:rsid w:val="003D50AF"/>
    <w:rsid w:val="003D75A0"/>
    <w:rsid w:val="003E269B"/>
    <w:rsid w:val="003E634D"/>
    <w:rsid w:val="003F1FEE"/>
    <w:rsid w:val="003F7C16"/>
    <w:rsid w:val="004224D6"/>
    <w:rsid w:val="00435CDC"/>
    <w:rsid w:val="00450936"/>
    <w:rsid w:val="00453FD1"/>
    <w:rsid w:val="00460BBB"/>
    <w:rsid w:val="00471165"/>
    <w:rsid w:val="004714E0"/>
    <w:rsid w:val="00481805"/>
    <w:rsid w:val="00496773"/>
    <w:rsid w:val="004D022A"/>
    <w:rsid w:val="004D58A6"/>
    <w:rsid w:val="004E2D9E"/>
    <w:rsid w:val="004F6FC7"/>
    <w:rsid w:val="00500800"/>
    <w:rsid w:val="00500833"/>
    <w:rsid w:val="00501F82"/>
    <w:rsid w:val="0050514B"/>
    <w:rsid w:val="0051723C"/>
    <w:rsid w:val="005428BC"/>
    <w:rsid w:val="005507CB"/>
    <w:rsid w:val="005561DA"/>
    <w:rsid w:val="00563701"/>
    <w:rsid w:val="005704D3"/>
    <w:rsid w:val="005739E5"/>
    <w:rsid w:val="005811C1"/>
    <w:rsid w:val="00582553"/>
    <w:rsid w:val="00584150"/>
    <w:rsid w:val="00586747"/>
    <w:rsid w:val="00592356"/>
    <w:rsid w:val="005A61BB"/>
    <w:rsid w:val="005A6C8F"/>
    <w:rsid w:val="005A6FB8"/>
    <w:rsid w:val="005B1072"/>
    <w:rsid w:val="005C2AFF"/>
    <w:rsid w:val="005D1349"/>
    <w:rsid w:val="005D4835"/>
    <w:rsid w:val="005E733E"/>
    <w:rsid w:val="006067D7"/>
    <w:rsid w:val="00615D8D"/>
    <w:rsid w:val="00624ECF"/>
    <w:rsid w:val="00632D7D"/>
    <w:rsid w:val="00640D79"/>
    <w:rsid w:val="00651948"/>
    <w:rsid w:val="006549A0"/>
    <w:rsid w:val="00664435"/>
    <w:rsid w:val="00681745"/>
    <w:rsid w:val="006845DA"/>
    <w:rsid w:val="00685AA7"/>
    <w:rsid w:val="006A1294"/>
    <w:rsid w:val="006B3575"/>
    <w:rsid w:val="006D117D"/>
    <w:rsid w:val="006D443B"/>
    <w:rsid w:val="006E27E0"/>
    <w:rsid w:val="006E39C4"/>
    <w:rsid w:val="006E7F42"/>
    <w:rsid w:val="006F6CD7"/>
    <w:rsid w:val="00705449"/>
    <w:rsid w:val="0071038A"/>
    <w:rsid w:val="00711841"/>
    <w:rsid w:val="00725933"/>
    <w:rsid w:val="00763F77"/>
    <w:rsid w:val="00770B5F"/>
    <w:rsid w:val="007878E0"/>
    <w:rsid w:val="007976FF"/>
    <w:rsid w:val="007A0890"/>
    <w:rsid w:val="007A237B"/>
    <w:rsid w:val="007C22B0"/>
    <w:rsid w:val="007F2552"/>
    <w:rsid w:val="008024C9"/>
    <w:rsid w:val="0083399B"/>
    <w:rsid w:val="008559E5"/>
    <w:rsid w:val="0086697B"/>
    <w:rsid w:val="00871496"/>
    <w:rsid w:val="00872BBB"/>
    <w:rsid w:val="0088736F"/>
    <w:rsid w:val="0089128E"/>
    <w:rsid w:val="00897817"/>
    <w:rsid w:val="008B60C2"/>
    <w:rsid w:val="008E464E"/>
    <w:rsid w:val="00907800"/>
    <w:rsid w:val="009172DB"/>
    <w:rsid w:val="00933A94"/>
    <w:rsid w:val="00940657"/>
    <w:rsid w:val="00941606"/>
    <w:rsid w:val="009423D9"/>
    <w:rsid w:val="009602A7"/>
    <w:rsid w:val="00961F73"/>
    <w:rsid w:val="009730EF"/>
    <w:rsid w:val="009731A6"/>
    <w:rsid w:val="009831F2"/>
    <w:rsid w:val="0099478B"/>
    <w:rsid w:val="009A03C2"/>
    <w:rsid w:val="009B7C74"/>
    <w:rsid w:val="009B7D2F"/>
    <w:rsid w:val="009C6E12"/>
    <w:rsid w:val="009D2FE6"/>
    <w:rsid w:val="009F1385"/>
    <w:rsid w:val="00A05D16"/>
    <w:rsid w:val="00A06919"/>
    <w:rsid w:val="00A127E5"/>
    <w:rsid w:val="00A15B34"/>
    <w:rsid w:val="00A16FDE"/>
    <w:rsid w:val="00A2142F"/>
    <w:rsid w:val="00A27ED2"/>
    <w:rsid w:val="00A63224"/>
    <w:rsid w:val="00A7495A"/>
    <w:rsid w:val="00A84F7A"/>
    <w:rsid w:val="00A978B7"/>
    <w:rsid w:val="00AA7737"/>
    <w:rsid w:val="00AA7BB3"/>
    <w:rsid w:val="00AB0E0B"/>
    <w:rsid w:val="00AB1C0C"/>
    <w:rsid w:val="00AB50B9"/>
    <w:rsid w:val="00AB6ED1"/>
    <w:rsid w:val="00AE23FC"/>
    <w:rsid w:val="00AF5080"/>
    <w:rsid w:val="00AF738A"/>
    <w:rsid w:val="00B17E36"/>
    <w:rsid w:val="00B337EA"/>
    <w:rsid w:val="00B40EE5"/>
    <w:rsid w:val="00B457D4"/>
    <w:rsid w:val="00B508EE"/>
    <w:rsid w:val="00B519E0"/>
    <w:rsid w:val="00B56302"/>
    <w:rsid w:val="00B668D4"/>
    <w:rsid w:val="00B77CB6"/>
    <w:rsid w:val="00B82478"/>
    <w:rsid w:val="00BC30A1"/>
    <w:rsid w:val="00BD6039"/>
    <w:rsid w:val="00BE3C8E"/>
    <w:rsid w:val="00BF168B"/>
    <w:rsid w:val="00C27A2E"/>
    <w:rsid w:val="00C44C6C"/>
    <w:rsid w:val="00C51AF6"/>
    <w:rsid w:val="00C52900"/>
    <w:rsid w:val="00CA228E"/>
    <w:rsid w:val="00CA284C"/>
    <w:rsid w:val="00CB154A"/>
    <w:rsid w:val="00CB27CE"/>
    <w:rsid w:val="00CC61C1"/>
    <w:rsid w:val="00CD12EC"/>
    <w:rsid w:val="00CF3E77"/>
    <w:rsid w:val="00D021C3"/>
    <w:rsid w:val="00D26E92"/>
    <w:rsid w:val="00D308F6"/>
    <w:rsid w:val="00D33A46"/>
    <w:rsid w:val="00DA14B6"/>
    <w:rsid w:val="00DA4725"/>
    <w:rsid w:val="00DA684A"/>
    <w:rsid w:val="00DB75A4"/>
    <w:rsid w:val="00DC3961"/>
    <w:rsid w:val="00DD32D2"/>
    <w:rsid w:val="00DD4406"/>
    <w:rsid w:val="00DE013F"/>
    <w:rsid w:val="00DE2443"/>
    <w:rsid w:val="00DE429C"/>
    <w:rsid w:val="00DF3215"/>
    <w:rsid w:val="00DF38E7"/>
    <w:rsid w:val="00DF3C35"/>
    <w:rsid w:val="00E2274D"/>
    <w:rsid w:val="00E2302D"/>
    <w:rsid w:val="00E4318F"/>
    <w:rsid w:val="00E45DB5"/>
    <w:rsid w:val="00E53D1E"/>
    <w:rsid w:val="00E93DB6"/>
    <w:rsid w:val="00E9483A"/>
    <w:rsid w:val="00EA0EE5"/>
    <w:rsid w:val="00EA1304"/>
    <w:rsid w:val="00EB5AF2"/>
    <w:rsid w:val="00ED79A4"/>
    <w:rsid w:val="00EE5672"/>
    <w:rsid w:val="00F0503F"/>
    <w:rsid w:val="00F1385D"/>
    <w:rsid w:val="00F16BED"/>
    <w:rsid w:val="00F33319"/>
    <w:rsid w:val="00F4456B"/>
    <w:rsid w:val="00F4676A"/>
    <w:rsid w:val="00F471C3"/>
    <w:rsid w:val="00F567EE"/>
    <w:rsid w:val="00F603C1"/>
    <w:rsid w:val="00F73BCE"/>
    <w:rsid w:val="00F74B9C"/>
    <w:rsid w:val="00FA1C99"/>
    <w:rsid w:val="00FA29C1"/>
    <w:rsid w:val="00FB07A4"/>
    <w:rsid w:val="00FB323A"/>
    <w:rsid w:val="00FC0E3A"/>
    <w:rsid w:val="00FD0313"/>
    <w:rsid w:val="00FD66F6"/>
    <w:rsid w:val="00FE4101"/>
    <w:rsid w:val="00FE4F5F"/>
    <w:rsid w:val="00FE612C"/>
    <w:rsid w:val="00FF18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riesgos-fisicos/ruido" TargetMode="External"/><Relationship Id="rId5" Type="http://schemas.openxmlformats.org/officeDocument/2006/relationships/webSettings" Target="webSettings.xml"/><Relationship Id="rId15" Type="http://schemas.openxmlformats.org/officeDocument/2006/relationships/image" Target="media/image6.svg"/><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1507</TotalTime>
  <Pages>10</Pages>
  <Words>2568</Words>
  <Characters>14130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231</cp:revision>
  <dcterms:created xsi:type="dcterms:W3CDTF">2026-05-19T07:14:00Z</dcterms:created>
  <dcterms:modified xsi:type="dcterms:W3CDTF">2026-09-21T08:09:00Z</dcterms:modified>
</cp:coreProperties>
</file>