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25FF5" w14:textId="59B4BF88" w:rsidR="00664435" w:rsidRDefault="001259E6" w:rsidP="00664435">
      <w:pPr>
        <w:jc w:val="center"/>
        <w:rPr>
          <w:b/>
          <w:bCs/>
          <w:sz w:val="44"/>
          <w:szCs w:val="44"/>
        </w:rPr>
      </w:pPr>
      <w:r>
        <w:rPr>
          <w:noProof/>
        </w:rPr>
        <w:drawing>
          <wp:inline distT="0" distB="0" distL="0" distR="0" wp14:anchorId="24D8A150" wp14:editId="5416F39B">
            <wp:extent cx="4286250" cy="967733"/>
            <wp:effectExtent l="0" t="0" r="0" b="0"/>
            <wp:docPr id="82904209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28688" b="39381"/>
                    <a:stretch>
                      <a:fillRect/>
                    </a:stretch>
                  </pic:blipFill>
                  <pic:spPr bwMode="auto">
                    <a:xfrm>
                      <a:off x="0" y="0"/>
                      <a:ext cx="4337542" cy="979314"/>
                    </a:xfrm>
                    <a:prstGeom prst="rect">
                      <a:avLst/>
                    </a:prstGeom>
                    <a:noFill/>
                    <a:ln>
                      <a:noFill/>
                    </a:ln>
                    <a:extLst>
                      <a:ext uri="{53640926-AAD7-44D8-BBD7-CCE9431645EC}">
                        <a14:shadowObscured xmlns:a14="http://schemas.microsoft.com/office/drawing/2010/main"/>
                      </a:ext>
                    </a:extLst>
                  </pic:spPr>
                </pic:pic>
              </a:graphicData>
            </a:graphic>
          </wp:inline>
        </w:drawing>
      </w:r>
    </w:p>
    <w:p w14:paraId="56171DEF" w14:textId="77777777" w:rsidR="00664435" w:rsidRDefault="00664435" w:rsidP="00664435">
      <w:pPr>
        <w:jc w:val="center"/>
        <w:rPr>
          <w:b/>
          <w:bCs/>
          <w:sz w:val="28"/>
          <w:szCs w:val="28"/>
        </w:rPr>
      </w:pPr>
    </w:p>
    <w:p w14:paraId="402629DD" w14:textId="77777777" w:rsidR="00450936" w:rsidRDefault="00450936" w:rsidP="00A7495A">
      <w:pPr>
        <w:jc w:val="center"/>
        <w:rPr>
          <w:b/>
          <w:bCs/>
          <w:color w:val="92B201"/>
          <w:sz w:val="36"/>
          <w:szCs w:val="36"/>
        </w:rPr>
      </w:pPr>
    </w:p>
    <w:p w14:paraId="64B75862" w14:textId="400CA517" w:rsidR="00DE429C" w:rsidRDefault="00664435" w:rsidP="00A7495A">
      <w:pPr>
        <w:jc w:val="center"/>
        <w:rPr>
          <w:b/>
          <w:bCs/>
          <w:color w:val="92B201"/>
          <w:sz w:val="36"/>
          <w:szCs w:val="36"/>
        </w:rPr>
      </w:pPr>
      <w:r w:rsidRPr="009A03C2">
        <w:rPr>
          <w:b/>
          <w:bCs/>
          <w:color w:val="92B201"/>
          <w:sz w:val="36"/>
          <w:szCs w:val="36"/>
        </w:rPr>
        <w:t>HERRAMIENTA DE AUTODIAGNOSTICO</w:t>
      </w:r>
    </w:p>
    <w:p w14:paraId="271A8929" w14:textId="1C6C86B9" w:rsidR="00450936" w:rsidRPr="009A03C2" w:rsidRDefault="00450936" w:rsidP="00A7495A">
      <w:pPr>
        <w:jc w:val="center"/>
        <w:rPr>
          <w:b/>
          <w:bCs/>
          <w:color w:val="92B201"/>
          <w:sz w:val="36"/>
          <w:szCs w:val="36"/>
        </w:rPr>
      </w:pPr>
    </w:p>
    <w:p w14:paraId="37FA0636" w14:textId="69B67398" w:rsidR="00664435" w:rsidRPr="005507CB" w:rsidRDefault="003436F5" w:rsidP="00DE429C">
      <w:pPr>
        <w:jc w:val="center"/>
        <w:rPr>
          <w:b/>
          <w:bCs/>
          <w:color w:val="F7A525"/>
          <w:sz w:val="56"/>
          <w:szCs w:val="56"/>
        </w:rPr>
      </w:pPr>
      <w:r>
        <w:rPr>
          <w:b/>
          <w:bCs/>
          <w:color w:val="F7A525"/>
          <w:sz w:val="56"/>
          <w:szCs w:val="56"/>
        </w:rPr>
        <w:t>RADIACIONES</w:t>
      </w:r>
      <w:r w:rsidR="00584E89">
        <w:rPr>
          <w:b/>
          <w:bCs/>
          <w:color w:val="F7A525"/>
          <w:sz w:val="56"/>
          <w:szCs w:val="56"/>
        </w:rPr>
        <w:t xml:space="preserve"> ÓPTICAS </w:t>
      </w:r>
      <w:r w:rsidR="00C852FD">
        <w:rPr>
          <w:b/>
          <w:bCs/>
          <w:color w:val="F7A525"/>
          <w:sz w:val="56"/>
          <w:szCs w:val="56"/>
        </w:rPr>
        <w:t>ARTIFICIALES</w:t>
      </w:r>
    </w:p>
    <w:p w14:paraId="39E59525" w14:textId="28B6158B" w:rsidR="00664435" w:rsidRDefault="0052089E" w:rsidP="00A7495A">
      <w:pPr>
        <w:jc w:val="center"/>
        <w:rPr>
          <w:b/>
          <w:bCs/>
        </w:rPr>
      </w:pPr>
      <w:r>
        <w:rPr>
          <w:noProof/>
        </w:rPr>
        <w:drawing>
          <wp:inline distT="0" distB="0" distL="0" distR="0" wp14:anchorId="66E3CEBE" wp14:editId="76FFB64D">
            <wp:extent cx="3139200" cy="3139200"/>
            <wp:effectExtent l="0" t="0" r="4445" b="0"/>
            <wp:docPr id="110236962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369628" name="Imagen 1"/>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3139200" cy="3139200"/>
                    </a:xfrm>
                    <a:prstGeom prst="rect">
                      <a:avLst/>
                    </a:prstGeom>
                    <a:noFill/>
                    <a:ln>
                      <a:noFill/>
                    </a:ln>
                  </pic:spPr>
                </pic:pic>
              </a:graphicData>
            </a:graphic>
          </wp:inline>
        </w:drawing>
      </w:r>
    </w:p>
    <w:p w14:paraId="215309B0" w14:textId="228CE913" w:rsidR="00D021C3" w:rsidRDefault="00D021C3" w:rsidP="00A7495A">
      <w:pPr>
        <w:jc w:val="center"/>
        <w:rPr>
          <w:b/>
          <w:bCs/>
        </w:rPr>
      </w:pPr>
    </w:p>
    <w:p w14:paraId="4184E595" w14:textId="77777777" w:rsidR="00004A2F" w:rsidRDefault="00004A2F" w:rsidP="00004A2F">
      <w:pPr>
        <w:jc w:val="center"/>
        <w:rPr>
          <w:b/>
          <w:bCs/>
          <w:sz w:val="20"/>
          <w:szCs w:val="20"/>
        </w:rPr>
      </w:pPr>
    </w:p>
    <w:p w14:paraId="0D004536" w14:textId="418C617E" w:rsidR="00004A2F" w:rsidRPr="003F7C16" w:rsidRDefault="00004A2F" w:rsidP="00004A2F">
      <w:pPr>
        <w:jc w:val="center"/>
        <w:rPr>
          <w:b/>
          <w:bCs/>
          <w:sz w:val="20"/>
          <w:szCs w:val="20"/>
        </w:rPr>
      </w:pPr>
      <w:r w:rsidRPr="003F7C16">
        <w:rPr>
          <w:b/>
          <w:bCs/>
          <w:sz w:val="20"/>
          <w:szCs w:val="20"/>
        </w:rPr>
        <w:t>PROMOCIÓN DEL CUMPLIMIENTO DE LA NORMATIVA DE PRL CON PERSPECTIVA DE GÉNERO EN PYMES POR MEDIO DE HERRAMIENTAS DE AUTOGESTIÓN INNOVADORAS</w:t>
      </w:r>
    </w:p>
    <w:p w14:paraId="73B511BC" w14:textId="77777777" w:rsidR="00450936" w:rsidRDefault="00450936">
      <w:pPr>
        <w:jc w:val="left"/>
        <w:rPr>
          <w:b/>
          <w:bCs/>
          <w:sz w:val="20"/>
          <w:szCs w:val="20"/>
        </w:rPr>
      </w:pPr>
      <w:r>
        <w:rPr>
          <w:b/>
          <w:bCs/>
          <w:sz w:val="20"/>
          <w:szCs w:val="20"/>
        </w:rPr>
        <w:br w:type="page"/>
      </w:r>
    </w:p>
    <w:p w14:paraId="2D88DEB3" w14:textId="77777777" w:rsidR="00CF3E77" w:rsidRDefault="00CF3E77" w:rsidP="004224D6">
      <w:pPr>
        <w:rPr>
          <w:b/>
          <w:bCs/>
          <w:sz w:val="20"/>
          <w:szCs w:val="20"/>
        </w:rPr>
      </w:pPr>
    </w:p>
    <w:p w14:paraId="6A823E74" w14:textId="77777777" w:rsidR="00471165" w:rsidRPr="00471165" w:rsidRDefault="00CF3E77" w:rsidP="00CF3E77">
      <w:pPr>
        <w:pStyle w:val="TtuloTDC"/>
        <w:rPr>
          <w:b/>
          <w:bCs/>
          <w:color w:val="auto"/>
          <w:sz w:val="40"/>
          <w:szCs w:val="40"/>
        </w:rPr>
      </w:pPr>
      <w:r w:rsidRPr="00471165">
        <w:rPr>
          <w:b/>
          <w:bCs/>
          <w:color w:val="auto"/>
          <w:sz w:val="40"/>
          <w:szCs w:val="40"/>
        </w:rPr>
        <w:t>ÍNDICE</w:t>
      </w:r>
    </w:p>
    <w:sdt>
      <w:sdtPr>
        <w:id w:val="2102215932"/>
        <w:docPartObj>
          <w:docPartGallery w:val="Table of Contents"/>
          <w:docPartUnique/>
        </w:docPartObj>
      </w:sdtPr>
      <w:sdtEndPr>
        <w:rPr>
          <w:b/>
          <w:bCs/>
        </w:rPr>
      </w:sdtEndPr>
      <w:sdtContent>
        <w:p w14:paraId="398FD978" w14:textId="07BCA13C" w:rsidR="00CF3E77" w:rsidRPr="00CF3E77" w:rsidRDefault="00CF3E77" w:rsidP="00471165">
          <w:pPr>
            <w:tabs>
              <w:tab w:val="left" w:pos="1620"/>
            </w:tabs>
            <w:jc w:val="left"/>
          </w:pPr>
        </w:p>
        <w:p w14:paraId="31D7B8D4" w14:textId="00CDC158" w:rsidR="00E9625F" w:rsidRDefault="000F0DE2">
          <w:pPr>
            <w:pStyle w:val="TDC1"/>
            <w:tabs>
              <w:tab w:val="left" w:pos="480"/>
              <w:tab w:val="right" w:leader="dot" w:pos="8494"/>
            </w:tabs>
            <w:rPr>
              <w:rFonts w:eastAsiaTheme="minorEastAsia"/>
              <w:noProof/>
              <w:sz w:val="24"/>
              <w:szCs w:val="24"/>
              <w:lang w:eastAsia="es-ES"/>
            </w:rPr>
          </w:pPr>
          <w:r>
            <w:fldChar w:fldCharType="begin"/>
          </w:r>
          <w:r>
            <w:instrText xml:space="preserve"> TOC \o "1-3" \h \z \u </w:instrText>
          </w:r>
          <w:r>
            <w:fldChar w:fldCharType="separate"/>
          </w:r>
          <w:hyperlink w:anchor="_Toc240877687" w:history="1">
            <w:r w:rsidR="00E9625F" w:rsidRPr="00C925B5">
              <w:rPr>
                <w:rStyle w:val="Hipervnculo"/>
                <w:noProof/>
              </w:rPr>
              <w:t>1.</w:t>
            </w:r>
            <w:r w:rsidR="00E9625F">
              <w:rPr>
                <w:rFonts w:eastAsiaTheme="minorEastAsia"/>
                <w:noProof/>
                <w:sz w:val="24"/>
                <w:szCs w:val="24"/>
                <w:lang w:eastAsia="es-ES"/>
              </w:rPr>
              <w:tab/>
            </w:r>
            <w:r w:rsidR="00E9625F" w:rsidRPr="00C925B5">
              <w:rPr>
                <w:rStyle w:val="Hipervnculo"/>
                <w:noProof/>
              </w:rPr>
              <w:t>Datos de la empresa</w:t>
            </w:r>
            <w:r w:rsidR="00E9625F">
              <w:rPr>
                <w:noProof/>
                <w:webHidden/>
              </w:rPr>
              <w:tab/>
            </w:r>
            <w:r w:rsidR="00E9625F">
              <w:rPr>
                <w:noProof/>
                <w:webHidden/>
              </w:rPr>
              <w:fldChar w:fldCharType="begin"/>
            </w:r>
            <w:r w:rsidR="00E9625F">
              <w:rPr>
                <w:noProof/>
                <w:webHidden/>
              </w:rPr>
              <w:instrText xml:space="preserve"> PAGEREF _Toc240877687 \h </w:instrText>
            </w:r>
            <w:r w:rsidR="00E9625F">
              <w:rPr>
                <w:noProof/>
                <w:webHidden/>
              </w:rPr>
            </w:r>
            <w:r w:rsidR="00E9625F">
              <w:rPr>
                <w:noProof/>
                <w:webHidden/>
              </w:rPr>
              <w:fldChar w:fldCharType="separate"/>
            </w:r>
            <w:r w:rsidR="00E9625F">
              <w:rPr>
                <w:noProof/>
                <w:webHidden/>
              </w:rPr>
              <w:t>3</w:t>
            </w:r>
            <w:r w:rsidR="00E9625F">
              <w:rPr>
                <w:noProof/>
                <w:webHidden/>
              </w:rPr>
              <w:fldChar w:fldCharType="end"/>
            </w:r>
          </w:hyperlink>
        </w:p>
        <w:p w14:paraId="3BDA5D14" w14:textId="54E77413" w:rsidR="00E9625F" w:rsidRDefault="00E9625F">
          <w:pPr>
            <w:pStyle w:val="TDC1"/>
            <w:tabs>
              <w:tab w:val="left" w:pos="480"/>
              <w:tab w:val="right" w:leader="dot" w:pos="8494"/>
            </w:tabs>
            <w:rPr>
              <w:rFonts w:eastAsiaTheme="minorEastAsia"/>
              <w:noProof/>
              <w:sz w:val="24"/>
              <w:szCs w:val="24"/>
              <w:lang w:eastAsia="es-ES"/>
            </w:rPr>
          </w:pPr>
          <w:hyperlink w:anchor="_Toc240877688" w:history="1">
            <w:r w:rsidRPr="00C925B5">
              <w:rPr>
                <w:rStyle w:val="Hipervnculo"/>
                <w:noProof/>
              </w:rPr>
              <w:t>2.</w:t>
            </w:r>
            <w:r>
              <w:rPr>
                <w:rFonts w:eastAsiaTheme="minorEastAsia"/>
                <w:noProof/>
                <w:sz w:val="24"/>
                <w:szCs w:val="24"/>
                <w:lang w:eastAsia="es-ES"/>
              </w:rPr>
              <w:tab/>
            </w:r>
            <w:r w:rsidRPr="00C925B5">
              <w:rPr>
                <w:rStyle w:val="Hipervnculo"/>
                <w:noProof/>
              </w:rPr>
              <w:t>Introducción</w:t>
            </w:r>
            <w:r>
              <w:rPr>
                <w:noProof/>
                <w:webHidden/>
              </w:rPr>
              <w:tab/>
            </w:r>
            <w:r>
              <w:rPr>
                <w:noProof/>
                <w:webHidden/>
              </w:rPr>
              <w:fldChar w:fldCharType="begin"/>
            </w:r>
            <w:r>
              <w:rPr>
                <w:noProof/>
                <w:webHidden/>
              </w:rPr>
              <w:instrText xml:space="preserve"> PAGEREF _Toc240877688 \h </w:instrText>
            </w:r>
            <w:r>
              <w:rPr>
                <w:noProof/>
                <w:webHidden/>
              </w:rPr>
            </w:r>
            <w:r>
              <w:rPr>
                <w:noProof/>
                <w:webHidden/>
              </w:rPr>
              <w:fldChar w:fldCharType="separate"/>
            </w:r>
            <w:r>
              <w:rPr>
                <w:noProof/>
                <w:webHidden/>
              </w:rPr>
              <w:t>3</w:t>
            </w:r>
            <w:r>
              <w:rPr>
                <w:noProof/>
                <w:webHidden/>
              </w:rPr>
              <w:fldChar w:fldCharType="end"/>
            </w:r>
          </w:hyperlink>
        </w:p>
        <w:p w14:paraId="4331ADB8" w14:textId="5D86E796" w:rsidR="00E9625F" w:rsidRDefault="00E9625F">
          <w:pPr>
            <w:pStyle w:val="TDC1"/>
            <w:tabs>
              <w:tab w:val="left" w:pos="480"/>
              <w:tab w:val="right" w:leader="dot" w:pos="8494"/>
            </w:tabs>
            <w:rPr>
              <w:rFonts w:eastAsiaTheme="minorEastAsia"/>
              <w:noProof/>
              <w:sz w:val="24"/>
              <w:szCs w:val="24"/>
              <w:lang w:eastAsia="es-ES"/>
            </w:rPr>
          </w:pPr>
          <w:hyperlink w:anchor="_Toc240877689" w:history="1">
            <w:r w:rsidRPr="00C925B5">
              <w:rPr>
                <w:rStyle w:val="Hipervnculo"/>
                <w:noProof/>
              </w:rPr>
              <w:t>3.</w:t>
            </w:r>
            <w:r>
              <w:rPr>
                <w:rFonts w:eastAsiaTheme="minorEastAsia"/>
                <w:noProof/>
                <w:sz w:val="24"/>
                <w:szCs w:val="24"/>
                <w:lang w:eastAsia="es-ES"/>
              </w:rPr>
              <w:tab/>
            </w:r>
            <w:r w:rsidRPr="00C925B5">
              <w:rPr>
                <w:rStyle w:val="Hipervnculo"/>
                <w:noProof/>
              </w:rPr>
              <w:t>Objetivos</w:t>
            </w:r>
            <w:r>
              <w:rPr>
                <w:noProof/>
                <w:webHidden/>
              </w:rPr>
              <w:tab/>
            </w:r>
            <w:r>
              <w:rPr>
                <w:noProof/>
                <w:webHidden/>
              </w:rPr>
              <w:fldChar w:fldCharType="begin"/>
            </w:r>
            <w:r>
              <w:rPr>
                <w:noProof/>
                <w:webHidden/>
              </w:rPr>
              <w:instrText xml:space="preserve"> PAGEREF _Toc240877689 \h </w:instrText>
            </w:r>
            <w:r>
              <w:rPr>
                <w:noProof/>
                <w:webHidden/>
              </w:rPr>
            </w:r>
            <w:r>
              <w:rPr>
                <w:noProof/>
                <w:webHidden/>
              </w:rPr>
              <w:fldChar w:fldCharType="separate"/>
            </w:r>
            <w:r>
              <w:rPr>
                <w:noProof/>
                <w:webHidden/>
              </w:rPr>
              <w:t>4</w:t>
            </w:r>
            <w:r>
              <w:rPr>
                <w:noProof/>
                <w:webHidden/>
              </w:rPr>
              <w:fldChar w:fldCharType="end"/>
            </w:r>
          </w:hyperlink>
        </w:p>
        <w:p w14:paraId="63E2436F" w14:textId="18AC1139" w:rsidR="00E9625F" w:rsidRDefault="00E9625F">
          <w:pPr>
            <w:pStyle w:val="TDC1"/>
            <w:tabs>
              <w:tab w:val="left" w:pos="480"/>
              <w:tab w:val="right" w:leader="dot" w:pos="8494"/>
            </w:tabs>
            <w:rPr>
              <w:rFonts w:eastAsiaTheme="minorEastAsia"/>
              <w:noProof/>
              <w:sz w:val="24"/>
              <w:szCs w:val="24"/>
              <w:lang w:eastAsia="es-ES"/>
            </w:rPr>
          </w:pPr>
          <w:hyperlink w:anchor="_Toc240877690" w:history="1">
            <w:r w:rsidRPr="00C925B5">
              <w:rPr>
                <w:rStyle w:val="Hipervnculo"/>
                <w:noProof/>
              </w:rPr>
              <w:t>4.</w:t>
            </w:r>
            <w:r>
              <w:rPr>
                <w:rFonts w:eastAsiaTheme="minorEastAsia"/>
                <w:noProof/>
                <w:sz w:val="24"/>
                <w:szCs w:val="24"/>
                <w:lang w:eastAsia="es-ES"/>
              </w:rPr>
              <w:tab/>
            </w:r>
            <w:r w:rsidRPr="00C925B5">
              <w:rPr>
                <w:rStyle w:val="Hipervnculo"/>
                <w:noProof/>
              </w:rPr>
              <w:t>Metodología</w:t>
            </w:r>
            <w:r>
              <w:rPr>
                <w:noProof/>
                <w:webHidden/>
              </w:rPr>
              <w:tab/>
            </w:r>
            <w:r>
              <w:rPr>
                <w:noProof/>
                <w:webHidden/>
              </w:rPr>
              <w:fldChar w:fldCharType="begin"/>
            </w:r>
            <w:r>
              <w:rPr>
                <w:noProof/>
                <w:webHidden/>
              </w:rPr>
              <w:instrText xml:space="preserve"> PAGEREF _Toc240877690 \h </w:instrText>
            </w:r>
            <w:r>
              <w:rPr>
                <w:noProof/>
                <w:webHidden/>
              </w:rPr>
            </w:r>
            <w:r>
              <w:rPr>
                <w:noProof/>
                <w:webHidden/>
              </w:rPr>
              <w:fldChar w:fldCharType="separate"/>
            </w:r>
            <w:r>
              <w:rPr>
                <w:noProof/>
                <w:webHidden/>
              </w:rPr>
              <w:t>4</w:t>
            </w:r>
            <w:r>
              <w:rPr>
                <w:noProof/>
                <w:webHidden/>
              </w:rPr>
              <w:fldChar w:fldCharType="end"/>
            </w:r>
          </w:hyperlink>
        </w:p>
        <w:p w14:paraId="7A41E01F" w14:textId="306932F4" w:rsidR="00E9625F" w:rsidRDefault="00E9625F">
          <w:pPr>
            <w:pStyle w:val="TDC1"/>
            <w:tabs>
              <w:tab w:val="left" w:pos="480"/>
              <w:tab w:val="right" w:leader="dot" w:pos="8494"/>
            </w:tabs>
            <w:rPr>
              <w:rFonts w:eastAsiaTheme="minorEastAsia"/>
              <w:noProof/>
              <w:sz w:val="24"/>
              <w:szCs w:val="24"/>
              <w:lang w:eastAsia="es-ES"/>
            </w:rPr>
          </w:pPr>
          <w:hyperlink w:anchor="_Toc240877691" w:history="1">
            <w:r w:rsidRPr="00C925B5">
              <w:rPr>
                <w:rStyle w:val="Hipervnculo"/>
                <w:noProof/>
              </w:rPr>
              <w:t>5.</w:t>
            </w:r>
            <w:r>
              <w:rPr>
                <w:rFonts w:eastAsiaTheme="minorEastAsia"/>
                <w:noProof/>
                <w:sz w:val="24"/>
                <w:szCs w:val="24"/>
                <w:lang w:eastAsia="es-ES"/>
              </w:rPr>
              <w:tab/>
            </w:r>
            <w:r w:rsidRPr="00C925B5">
              <w:rPr>
                <w:rStyle w:val="Hipervnculo"/>
                <w:noProof/>
              </w:rPr>
              <w:t>Alcance</w:t>
            </w:r>
            <w:r>
              <w:rPr>
                <w:noProof/>
                <w:webHidden/>
              </w:rPr>
              <w:tab/>
            </w:r>
            <w:r>
              <w:rPr>
                <w:noProof/>
                <w:webHidden/>
              </w:rPr>
              <w:fldChar w:fldCharType="begin"/>
            </w:r>
            <w:r>
              <w:rPr>
                <w:noProof/>
                <w:webHidden/>
              </w:rPr>
              <w:instrText xml:space="preserve"> PAGEREF _Toc240877691 \h </w:instrText>
            </w:r>
            <w:r>
              <w:rPr>
                <w:noProof/>
                <w:webHidden/>
              </w:rPr>
            </w:r>
            <w:r>
              <w:rPr>
                <w:noProof/>
                <w:webHidden/>
              </w:rPr>
              <w:fldChar w:fldCharType="separate"/>
            </w:r>
            <w:r>
              <w:rPr>
                <w:noProof/>
                <w:webHidden/>
              </w:rPr>
              <w:t>5</w:t>
            </w:r>
            <w:r>
              <w:rPr>
                <w:noProof/>
                <w:webHidden/>
              </w:rPr>
              <w:fldChar w:fldCharType="end"/>
            </w:r>
          </w:hyperlink>
        </w:p>
        <w:p w14:paraId="4C400D8E" w14:textId="4A7F594E" w:rsidR="00E9625F" w:rsidRDefault="00E9625F">
          <w:pPr>
            <w:pStyle w:val="TDC1"/>
            <w:tabs>
              <w:tab w:val="left" w:pos="480"/>
              <w:tab w:val="right" w:leader="dot" w:pos="8494"/>
            </w:tabs>
            <w:rPr>
              <w:rFonts w:eastAsiaTheme="minorEastAsia"/>
              <w:noProof/>
              <w:sz w:val="24"/>
              <w:szCs w:val="24"/>
              <w:lang w:eastAsia="es-ES"/>
            </w:rPr>
          </w:pPr>
          <w:hyperlink w:anchor="_Toc240877692" w:history="1">
            <w:r w:rsidRPr="00C925B5">
              <w:rPr>
                <w:rStyle w:val="Hipervnculo"/>
                <w:noProof/>
              </w:rPr>
              <w:t>6.</w:t>
            </w:r>
            <w:r>
              <w:rPr>
                <w:rFonts w:eastAsiaTheme="minorEastAsia"/>
                <w:noProof/>
                <w:sz w:val="24"/>
                <w:szCs w:val="24"/>
                <w:lang w:eastAsia="es-ES"/>
              </w:rPr>
              <w:tab/>
            </w:r>
            <w:r w:rsidRPr="00C925B5">
              <w:rPr>
                <w:rStyle w:val="Hipervnculo"/>
                <w:noProof/>
              </w:rPr>
              <w:t>Normativa nacional de aplicación</w:t>
            </w:r>
            <w:r>
              <w:rPr>
                <w:noProof/>
                <w:webHidden/>
              </w:rPr>
              <w:tab/>
            </w:r>
            <w:r>
              <w:rPr>
                <w:noProof/>
                <w:webHidden/>
              </w:rPr>
              <w:fldChar w:fldCharType="begin"/>
            </w:r>
            <w:r>
              <w:rPr>
                <w:noProof/>
                <w:webHidden/>
              </w:rPr>
              <w:instrText xml:space="preserve"> PAGEREF _Toc240877692 \h </w:instrText>
            </w:r>
            <w:r>
              <w:rPr>
                <w:noProof/>
                <w:webHidden/>
              </w:rPr>
            </w:r>
            <w:r>
              <w:rPr>
                <w:noProof/>
                <w:webHidden/>
              </w:rPr>
              <w:fldChar w:fldCharType="separate"/>
            </w:r>
            <w:r>
              <w:rPr>
                <w:noProof/>
                <w:webHidden/>
              </w:rPr>
              <w:t>5</w:t>
            </w:r>
            <w:r>
              <w:rPr>
                <w:noProof/>
                <w:webHidden/>
              </w:rPr>
              <w:fldChar w:fldCharType="end"/>
            </w:r>
          </w:hyperlink>
        </w:p>
        <w:p w14:paraId="5054EA02" w14:textId="036A7929" w:rsidR="00E9625F" w:rsidRDefault="00E9625F">
          <w:pPr>
            <w:pStyle w:val="TDC1"/>
            <w:tabs>
              <w:tab w:val="left" w:pos="480"/>
              <w:tab w:val="right" w:leader="dot" w:pos="8494"/>
            </w:tabs>
            <w:rPr>
              <w:rFonts w:eastAsiaTheme="minorEastAsia"/>
              <w:noProof/>
              <w:sz w:val="24"/>
              <w:szCs w:val="24"/>
              <w:lang w:eastAsia="es-ES"/>
            </w:rPr>
          </w:pPr>
          <w:hyperlink w:anchor="_Toc240877693" w:history="1">
            <w:r w:rsidRPr="00C925B5">
              <w:rPr>
                <w:rStyle w:val="Hipervnculo"/>
                <w:noProof/>
              </w:rPr>
              <w:t>7.</w:t>
            </w:r>
            <w:r>
              <w:rPr>
                <w:rFonts w:eastAsiaTheme="minorEastAsia"/>
                <w:noProof/>
                <w:sz w:val="24"/>
                <w:szCs w:val="24"/>
                <w:lang w:eastAsia="es-ES"/>
              </w:rPr>
              <w:tab/>
            </w:r>
            <w:r w:rsidRPr="00C925B5">
              <w:rPr>
                <w:rStyle w:val="Hipervnculo"/>
                <w:noProof/>
              </w:rPr>
              <w:t>Cuestionario</w:t>
            </w:r>
            <w:r>
              <w:rPr>
                <w:noProof/>
                <w:webHidden/>
              </w:rPr>
              <w:tab/>
            </w:r>
            <w:r>
              <w:rPr>
                <w:noProof/>
                <w:webHidden/>
              </w:rPr>
              <w:fldChar w:fldCharType="begin"/>
            </w:r>
            <w:r>
              <w:rPr>
                <w:noProof/>
                <w:webHidden/>
              </w:rPr>
              <w:instrText xml:space="preserve"> PAGEREF _Toc240877693 \h </w:instrText>
            </w:r>
            <w:r>
              <w:rPr>
                <w:noProof/>
                <w:webHidden/>
              </w:rPr>
            </w:r>
            <w:r>
              <w:rPr>
                <w:noProof/>
                <w:webHidden/>
              </w:rPr>
              <w:fldChar w:fldCharType="separate"/>
            </w:r>
            <w:r>
              <w:rPr>
                <w:noProof/>
                <w:webHidden/>
              </w:rPr>
              <w:t>5</w:t>
            </w:r>
            <w:r>
              <w:rPr>
                <w:noProof/>
                <w:webHidden/>
              </w:rPr>
              <w:fldChar w:fldCharType="end"/>
            </w:r>
          </w:hyperlink>
        </w:p>
        <w:p w14:paraId="64A23E5E" w14:textId="4B176808" w:rsidR="00E9625F" w:rsidRDefault="00E9625F">
          <w:pPr>
            <w:pStyle w:val="TDC1"/>
            <w:tabs>
              <w:tab w:val="left" w:pos="480"/>
              <w:tab w:val="right" w:leader="dot" w:pos="8494"/>
            </w:tabs>
            <w:rPr>
              <w:rFonts w:eastAsiaTheme="minorEastAsia"/>
              <w:noProof/>
              <w:sz w:val="24"/>
              <w:szCs w:val="24"/>
              <w:lang w:eastAsia="es-ES"/>
            </w:rPr>
          </w:pPr>
          <w:hyperlink w:anchor="_Toc240877694" w:history="1">
            <w:r w:rsidRPr="00C925B5">
              <w:rPr>
                <w:rStyle w:val="Hipervnculo"/>
                <w:noProof/>
              </w:rPr>
              <w:t>8.</w:t>
            </w:r>
            <w:r>
              <w:rPr>
                <w:rFonts w:eastAsiaTheme="minorEastAsia"/>
                <w:noProof/>
                <w:sz w:val="24"/>
                <w:szCs w:val="24"/>
                <w:lang w:eastAsia="es-ES"/>
              </w:rPr>
              <w:tab/>
            </w:r>
            <w:r w:rsidRPr="00C925B5">
              <w:rPr>
                <w:rStyle w:val="Hipervnculo"/>
                <w:noProof/>
              </w:rPr>
              <w:t>Resultados</w:t>
            </w:r>
            <w:r>
              <w:rPr>
                <w:noProof/>
                <w:webHidden/>
              </w:rPr>
              <w:tab/>
            </w:r>
            <w:r>
              <w:rPr>
                <w:noProof/>
                <w:webHidden/>
              </w:rPr>
              <w:fldChar w:fldCharType="begin"/>
            </w:r>
            <w:r>
              <w:rPr>
                <w:noProof/>
                <w:webHidden/>
              </w:rPr>
              <w:instrText xml:space="preserve"> PAGEREF _Toc240877694 \h </w:instrText>
            </w:r>
            <w:r>
              <w:rPr>
                <w:noProof/>
                <w:webHidden/>
              </w:rPr>
            </w:r>
            <w:r>
              <w:rPr>
                <w:noProof/>
                <w:webHidden/>
              </w:rPr>
              <w:fldChar w:fldCharType="separate"/>
            </w:r>
            <w:r>
              <w:rPr>
                <w:noProof/>
                <w:webHidden/>
              </w:rPr>
              <w:t>7</w:t>
            </w:r>
            <w:r>
              <w:rPr>
                <w:noProof/>
                <w:webHidden/>
              </w:rPr>
              <w:fldChar w:fldCharType="end"/>
            </w:r>
          </w:hyperlink>
        </w:p>
        <w:p w14:paraId="3F3F8EB7" w14:textId="5BC6E2F4" w:rsidR="00E9625F" w:rsidRDefault="00E9625F">
          <w:pPr>
            <w:pStyle w:val="TDC2"/>
            <w:tabs>
              <w:tab w:val="left" w:pos="960"/>
              <w:tab w:val="right" w:leader="dot" w:pos="8494"/>
            </w:tabs>
            <w:rPr>
              <w:rFonts w:eastAsiaTheme="minorEastAsia"/>
              <w:noProof/>
              <w:sz w:val="24"/>
              <w:szCs w:val="24"/>
              <w:lang w:eastAsia="es-ES"/>
            </w:rPr>
          </w:pPr>
          <w:hyperlink w:anchor="_Toc240877695" w:history="1">
            <w:r w:rsidRPr="00C925B5">
              <w:rPr>
                <w:rStyle w:val="Hipervnculo"/>
                <w:noProof/>
              </w:rPr>
              <w:t>8.1.</w:t>
            </w:r>
            <w:r>
              <w:rPr>
                <w:rFonts w:eastAsiaTheme="minorEastAsia"/>
                <w:noProof/>
                <w:sz w:val="24"/>
                <w:szCs w:val="24"/>
                <w:lang w:eastAsia="es-ES"/>
              </w:rPr>
              <w:tab/>
            </w:r>
            <w:r w:rsidRPr="00C925B5">
              <w:rPr>
                <w:rStyle w:val="Hipervnculo"/>
                <w:noProof/>
              </w:rPr>
              <w:t>Ítems que se cumplen parcialmente</w:t>
            </w:r>
            <w:r>
              <w:rPr>
                <w:noProof/>
                <w:webHidden/>
              </w:rPr>
              <w:tab/>
            </w:r>
            <w:r>
              <w:rPr>
                <w:noProof/>
                <w:webHidden/>
              </w:rPr>
              <w:fldChar w:fldCharType="begin"/>
            </w:r>
            <w:r>
              <w:rPr>
                <w:noProof/>
                <w:webHidden/>
              </w:rPr>
              <w:instrText xml:space="preserve"> PAGEREF _Toc240877695 \h </w:instrText>
            </w:r>
            <w:r>
              <w:rPr>
                <w:noProof/>
                <w:webHidden/>
              </w:rPr>
            </w:r>
            <w:r>
              <w:rPr>
                <w:noProof/>
                <w:webHidden/>
              </w:rPr>
              <w:fldChar w:fldCharType="separate"/>
            </w:r>
            <w:r>
              <w:rPr>
                <w:noProof/>
                <w:webHidden/>
              </w:rPr>
              <w:t>8</w:t>
            </w:r>
            <w:r>
              <w:rPr>
                <w:noProof/>
                <w:webHidden/>
              </w:rPr>
              <w:fldChar w:fldCharType="end"/>
            </w:r>
          </w:hyperlink>
        </w:p>
        <w:p w14:paraId="0452D1E9" w14:textId="538577B8" w:rsidR="00E9625F" w:rsidRDefault="00E9625F">
          <w:pPr>
            <w:pStyle w:val="TDC2"/>
            <w:tabs>
              <w:tab w:val="left" w:pos="960"/>
              <w:tab w:val="right" w:leader="dot" w:pos="8494"/>
            </w:tabs>
            <w:rPr>
              <w:rFonts w:eastAsiaTheme="minorEastAsia"/>
              <w:noProof/>
              <w:sz w:val="24"/>
              <w:szCs w:val="24"/>
              <w:lang w:eastAsia="es-ES"/>
            </w:rPr>
          </w:pPr>
          <w:hyperlink w:anchor="_Toc240877696" w:history="1">
            <w:r w:rsidRPr="00C925B5">
              <w:rPr>
                <w:rStyle w:val="Hipervnculo"/>
                <w:noProof/>
              </w:rPr>
              <w:t>8.2.</w:t>
            </w:r>
            <w:r>
              <w:rPr>
                <w:rFonts w:eastAsiaTheme="minorEastAsia"/>
                <w:noProof/>
                <w:sz w:val="24"/>
                <w:szCs w:val="24"/>
                <w:lang w:eastAsia="es-ES"/>
              </w:rPr>
              <w:tab/>
            </w:r>
            <w:r w:rsidRPr="00C925B5">
              <w:rPr>
                <w:rStyle w:val="Hipervnculo"/>
                <w:noProof/>
              </w:rPr>
              <w:t>Ítems que no se cumplen</w:t>
            </w:r>
            <w:r>
              <w:rPr>
                <w:noProof/>
                <w:webHidden/>
              </w:rPr>
              <w:tab/>
            </w:r>
            <w:r>
              <w:rPr>
                <w:noProof/>
                <w:webHidden/>
              </w:rPr>
              <w:fldChar w:fldCharType="begin"/>
            </w:r>
            <w:r>
              <w:rPr>
                <w:noProof/>
                <w:webHidden/>
              </w:rPr>
              <w:instrText xml:space="preserve"> PAGEREF _Toc240877696 \h </w:instrText>
            </w:r>
            <w:r>
              <w:rPr>
                <w:noProof/>
                <w:webHidden/>
              </w:rPr>
            </w:r>
            <w:r>
              <w:rPr>
                <w:noProof/>
                <w:webHidden/>
              </w:rPr>
              <w:fldChar w:fldCharType="separate"/>
            </w:r>
            <w:r>
              <w:rPr>
                <w:noProof/>
                <w:webHidden/>
              </w:rPr>
              <w:t>8</w:t>
            </w:r>
            <w:r>
              <w:rPr>
                <w:noProof/>
                <w:webHidden/>
              </w:rPr>
              <w:fldChar w:fldCharType="end"/>
            </w:r>
          </w:hyperlink>
        </w:p>
        <w:p w14:paraId="784B796F" w14:textId="5D41C4BB" w:rsidR="00E9625F" w:rsidRDefault="00E9625F">
          <w:pPr>
            <w:pStyle w:val="TDC1"/>
            <w:tabs>
              <w:tab w:val="left" w:pos="480"/>
              <w:tab w:val="right" w:leader="dot" w:pos="8494"/>
            </w:tabs>
            <w:rPr>
              <w:rFonts w:eastAsiaTheme="minorEastAsia"/>
              <w:noProof/>
              <w:sz w:val="24"/>
              <w:szCs w:val="24"/>
              <w:lang w:eastAsia="es-ES"/>
            </w:rPr>
          </w:pPr>
          <w:hyperlink w:anchor="_Toc240877697" w:history="1">
            <w:r w:rsidRPr="00C925B5">
              <w:rPr>
                <w:rStyle w:val="Hipervnculo"/>
                <w:noProof/>
              </w:rPr>
              <w:t>9.</w:t>
            </w:r>
            <w:r>
              <w:rPr>
                <w:rFonts w:eastAsiaTheme="minorEastAsia"/>
                <w:noProof/>
                <w:sz w:val="24"/>
                <w:szCs w:val="24"/>
                <w:lang w:eastAsia="es-ES"/>
              </w:rPr>
              <w:tab/>
            </w:r>
            <w:r w:rsidRPr="00C925B5">
              <w:rPr>
                <w:rStyle w:val="Hipervnculo"/>
                <w:noProof/>
              </w:rPr>
              <w:t>Conclusiones</w:t>
            </w:r>
            <w:r>
              <w:rPr>
                <w:noProof/>
                <w:webHidden/>
              </w:rPr>
              <w:tab/>
            </w:r>
            <w:r>
              <w:rPr>
                <w:noProof/>
                <w:webHidden/>
              </w:rPr>
              <w:fldChar w:fldCharType="begin"/>
            </w:r>
            <w:r>
              <w:rPr>
                <w:noProof/>
                <w:webHidden/>
              </w:rPr>
              <w:instrText xml:space="preserve"> PAGEREF _Toc240877697 \h </w:instrText>
            </w:r>
            <w:r>
              <w:rPr>
                <w:noProof/>
                <w:webHidden/>
              </w:rPr>
            </w:r>
            <w:r>
              <w:rPr>
                <w:noProof/>
                <w:webHidden/>
              </w:rPr>
              <w:fldChar w:fldCharType="separate"/>
            </w:r>
            <w:r>
              <w:rPr>
                <w:noProof/>
                <w:webHidden/>
              </w:rPr>
              <w:t>8</w:t>
            </w:r>
            <w:r>
              <w:rPr>
                <w:noProof/>
                <w:webHidden/>
              </w:rPr>
              <w:fldChar w:fldCharType="end"/>
            </w:r>
          </w:hyperlink>
        </w:p>
        <w:p w14:paraId="027E9475" w14:textId="0C912350" w:rsidR="00E9625F" w:rsidRDefault="00E9625F">
          <w:pPr>
            <w:pStyle w:val="TDC1"/>
            <w:tabs>
              <w:tab w:val="left" w:pos="720"/>
              <w:tab w:val="right" w:leader="dot" w:pos="8494"/>
            </w:tabs>
            <w:rPr>
              <w:rFonts w:eastAsiaTheme="minorEastAsia"/>
              <w:noProof/>
              <w:sz w:val="24"/>
              <w:szCs w:val="24"/>
              <w:lang w:eastAsia="es-ES"/>
            </w:rPr>
          </w:pPr>
          <w:hyperlink w:anchor="_Toc240877698" w:history="1">
            <w:r w:rsidRPr="00C925B5">
              <w:rPr>
                <w:rStyle w:val="Hipervnculo"/>
                <w:noProof/>
              </w:rPr>
              <w:t>10.</w:t>
            </w:r>
            <w:r>
              <w:rPr>
                <w:rFonts w:eastAsiaTheme="minorEastAsia"/>
                <w:noProof/>
                <w:sz w:val="24"/>
                <w:szCs w:val="24"/>
                <w:lang w:eastAsia="es-ES"/>
              </w:rPr>
              <w:tab/>
            </w:r>
            <w:r w:rsidRPr="00C925B5">
              <w:rPr>
                <w:rStyle w:val="Hipervnculo"/>
                <w:noProof/>
              </w:rPr>
              <w:t>Referencias de apoyo</w:t>
            </w:r>
            <w:r>
              <w:rPr>
                <w:noProof/>
                <w:webHidden/>
              </w:rPr>
              <w:tab/>
            </w:r>
            <w:r>
              <w:rPr>
                <w:noProof/>
                <w:webHidden/>
              </w:rPr>
              <w:fldChar w:fldCharType="begin"/>
            </w:r>
            <w:r>
              <w:rPr>
                <w:noProof/>
                <w:webHidden/>
              </w:rPr>
              <w:instrText xml:space="preserve"> PAGEREF _Toc240877698 \h </w:instrText>
            </w:r>
            <w:r>
              <w:rPr>
                <w:noProof/>
                <w:webHidden/>
              </w:rPr>
            </w:r>
            <w:r>
              <w:rPr>
                <w:noProof/>
                <w:webHidden/>
              </w:rPr>
              <w:fldChar w:fldCharType="separate"/>
            </w:r>
            <w:r>
              <w:rPr>
                <w:noProof/>
                <w:webHidden/>
              </w:rPr>
              <w:t>9</w:t>
            </w:r>
            <w:r>
              <w:rPr>
                <w:noProof/>
                <w:webHidden/>
              </w:rPr>
              <w:fldChar w:fldCharType="end"/>
            </w:r>
          </w:hyperlink>
        </w:p>
        <w:p w14:paraId="4D120D2B" w14:textId="3E86707F" w:rsidR="00E9625F" w:rsidRDefault="00E9625F">
          <w:pPr>
            <w:pStyle w:val="TDC1"/>
            <w:tabs>
              <w:tab w:val="right" w:leader="dot" w:pos="8494"/>
            </w:tabs>
            <w:rPr>
              <w:rFonts w:eastAsiaTheme="minorEastAsia"/>
              <w:noProof/>
              <w:sz w:val="24"/>
              <w:szCs w:val="24"/>
              <w:lang w:eastAsia="es-ES"/>
            </w:rPr>
          </w:pPr>
          <w:hyperlink w:anchor="_Toc240877699" w:history="1">
            <w:r w:rsidRPr="00C925B5">
              <w:rPr>
                <w:rStyle w:val="Hipervnculo"/>
                <w:noProof/>
              </w:rPr>
              <w:t>Recuerde</w:t>
            </w:r>
            <w:r>
              <w:rPr>
                <w:noProof/>
                <w:webHidden/>
              </w:rPr>
              <w:tab/>
            </w:r>
            <w:r>
              <w:rPr>
                <w:noProof/>
                <w:webHidden/>
              </w:rPr>
              <w:fldChar w:fldCharType="begin"/>
            </w:r>
            <w:r>
              <w:rPr>
                <w:noProof/>
                <w:webHidden/>
              </w:rPr>
              <w:instrText xml:space="preserve"> PAGEREF _Toc240877699 \h </w:instrText>
            </w:r>
            <w:r>
              <w:rPr>
                <w:noProof/>
                <w:webHidden/>
              </w:rPr>
            </w:r>
            <w:r>
              <w:rPr>
                <w:noProof/>
                <w:webHidden/>
              </w:rPr>
              <w:fldChar w:fldCharType="separate"/>
            </w:r>
            <w:r>
              <w:rPr>
                <w:noProof/>
                <w:webHidden/>
              </w:rPr>
              <w:t>9</w:t>
            </w:r>
            <w:r>
              <w:rPr>
                <w:noProof/>
                <w:webHidden/>
              </w:rPr>
              <w:fldChar w:fldCharType="end"/>
            </w:r>
          </w:hyperlink>
        </w:p>
        <w:p w14:paraId="1A54E0BB" w14:textId="488FFB19" w:rsidR="000F0DE2" w:rsidRDefault="000F0DE2">
          <w:r>
            <w:rPr>
              <w:b/>
              <w:bCs/>
            </w:rPr>
            <w:fldChar w:fldCharType="end"/>
          </w:r>
        </w:p>
      </w:sdtContent>
    </w:sdt>
    <w:p w14:paraId="35DB61D3" w14:textId="58B1C988" w:rsidR="00500833" w:rsidRPr="00500833" w:rsidRDefault="000F0DE2" w:rsidP="00500833">
      <w:pPr>
        <w:jc w:val="left"/>
        <w:rPr>
          <w:rFonts w:asciiTheme="majorHAnsi" w:eastAsiaTheme="majorEastAsia" w:hAnsiTheme="majorHAnsi" w:cstheme="majorBidi"/>
          <w:b/>
          <w:sz w:val="40"/>
          <w:szCs w:val="40"/>
        </w:rPr>
      </w:pPr>
      <w:r>
        <w:br w:type="page"/>
      </w:r>
    </w:p>
    <w:p w14:paraId="24D94AB4" w14:textId="2053471A" w:rsidR="00A978B7" w:rsidRDefault="00A978B7" w:rsidP="009A03C2">
      <w:pPr>
        <w:pStyle w:val="Ttulo1"/>
        <w:numPr>
          <w:ilvl w:val="0"/>
          <w:numId w:val="1"/>
        </w:numPr>
      </w:pPr>
      <w:bookmarkStart w:id="0" w:name="_Toc240877687"/>
      <w:r>
        <w:lastRenderedPageBreak/>
        <w:t>Datos de la empresa</w:t>
      </w:r>
      <w:bookmarkEnd w:id="0"/>
    </w:p>
    <w:p w14:paraId="2002A099" w14:textId="3D4DC881" w:rsidR="00DF3215" w:rsidRDefault="00EA0EE5" w:rsidP="00EA0EE5">
      <w:r>
        <w:t>A continuación, se recogen los datos básicos de la empresa y centro de trabajo</w:t>
      </w:r>
      <w:r w:rsidR="00FB323A">
        <w:t xml:space="preserve"> en las que se ha ejecutado el </w:t>
      </w:r>
      <w:r w:rsidR="006067D7">
        <w:t>autodiagnóstico</w:t>
      </w:r>
      <w:r>
        <w:t>:</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firstRow="1" w:lastRow="0" w:firstColumn="1" w:lastColumn="0" w:noHBand="0" w:noVBand="1"/>
      </w:tblPr>
      <w:tblGrid>
        <w:gridCol w:w="2115"/>
        <w:gridCol w:w="6379"/>
      </w:tblGrid>
      <w:tr w:rsidR="00DF3215" w:rsidRPr="00DF3215" w14:paraId="73A6B1C4" w14:textId="77777777" w:rsidTr="009602A7">
        <w:trPr>
          <w:trHeight w:val="300"/>
        </w:trPr>
        <w:tc>
          <w:tcPr>
            <w:tcW w:w="1245" w:type="pct"/>
            <w:shd w:val="clear" w:color="auto" w:fill="F7A525"/>
            <w:noWrap/>
            <w:vAlign w:val="bottom"/>
            <w:hideMark/>
          </w:tcPr>
          <w:p w14:paraId="26C34250"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Empresa:</w:t>
            </w:r>
          </w:p>
        </w:tc>
        <w:tc>
          <w:tcPr>
            <w:tcW w:w="3755" w:type="pct"/>
            <w:shd w:val="clear" w:color="000000" w:fill="FFFFFF"/>
            <w:noWrap/>
            <w:vAlign w:val="bottom"/>
            <w:hideMark/>
          </w:tcPr>
          <w:p w14:paraId="2BD3B3D5"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DF3215" w:rsidRPr="00DF3215" w14:paraId="4DEB40FD" w14:textId="77777777" w:rsidTr="009602A7">
        <w:trPr>
          <w:trHeight w:val="300"/>
        </w:trPr>
        <w:tc>
          <w:tcPr>
            <w:tcW w:w="1245" w:type="pct"/>
            <w:shd w:val="clear" w:color="auto" w:fill="F7A525"/>
            <w:noWrap/>
            <w:vAlign w:val="bottom"/>
            <w:hideMark/>
          </w:tcPr>
          <w:p w14:paraId="5CFE9FAB"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Dirección:</w:t>
            </w:r>
          </w:p>
        </w:tc>
        <w:tc>
          <w:tcPr>
            <w:tcW w:w="3755" w:type="pct"/>
            <w:shd w:val="clear" w:color="000000" w:fill="FFFFFF"/>
            <w:noWrap/>
            <w:vAlign w:val="bottom"/>
            <w:hideMark/>
          </w:tcPr>
          <w:p w14:paraId="2F403984"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DF3215" w:rsidRPr="00DF3215" w14:paraId="05265A90" w14:textId="77777777" w:rsidTr="009602A7">
        <w:trPr>
          <w:trHeight w:val="300"/>
        </w:trPr>
        <w:tc>
          <w:tcPr>
            <w:tcW w:w="1245" w:type="pct"/>
            <w:shd w:val="clear" w:color="auto" w:fill="F7A525"/>
            <w:noWrap/>
            <w:vAlign w:val="bottom"/>
            <w:hideMark/>
          </w:tcPr>
          <w:p w14:paraId="5529010D"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Centro de trabajo:</w:t>
            </w:r>
          </w:p>
        </w:tc>
        <w:tc>
          <w:tcPr>
            <w:tcW w:w="3755" w:type="pct"/>
            <w:shd w:val="clear" w:color="000000" w:fill="FFFFFF"/>
            <w:noWrap/>
            <w:vAlign w:val="bottom"/>
            <w:hideMark/>
          </w:tcPr>
          <w:p w14:paraId="211A3314"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DF3215" w:rsidRPr="00DF3215" w14:paraId="7134051F" w14:textId="77777777" w:rsidTr="009602A7">
        <w:trPr>
          <w:trHeight w:val="600"/>
        </w:trPr>
        <w:tc>
          <w:tcPr>
            <w:tcW w:w="1245" w:type="pct"/>
            <w:shd w:val="clear" w:color="auto" w:fill="F7A525"/>
            <w:vAlign w:val="bottom"/>
            <w:hideMark/>
          </w:tcPr>
          <w:p w14:paraId="2B6D070D" w14:textId="77777777" w:rsidR="00DF3215" w:rsidRPr="009602A7" w:rsidRDefault="00DF3215"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Responsable del centro de trabajo:</w:t>
            </w:r>
          </w:p>
        </w:tc>
        <w:tc>
          <w:tcPr>
            <w:tcW w:w="3755" w:type="pct"/>
            <w:shd w:val="clear" w:color="000000" w:fill="FFFFFF"/>
            <w:noWrap/>
            <w:vAlign w:val="bottom"/>
            <w:hideMark/>
          </w:tcPr>
          <w:p w14:paraId="10B4552B" w14:textId="77777777" w:rsidR="00DF3215" w:rsidRPr="00DF3215" w:rsidRDefault="00DF3215" w:rsidP="00DF3215">
            <w:pPr>
              <w:spacing w:after="0" w:line="240" w:lineRule="auto"/>
              <w:jc w:val="left"/>
              <w:rPr>
                <w:rFonts w:ascii="Aptos" w:eastAsia="Times New Roman" w:hAnsi="Aptos" w:cs="Calibri"/>
                <w:color w:val="000000"/>
                <w:kern w:val="0"/>
                <w:lang w:eastAsia="es-ES"/>
                <w14:ligatures w14:val="none"/>
              </w:rPr>
            </w:pPr>
            <w:r w:rsidRPr="00DF3215">
              <w:rPr>
                <w:rFonts w:ascii="Aptos" w:eastAsia="Times New Roman" w:hAnsi="Aptos" w:cs="Calibri"/>
                <w:color w:val="000000"/>
                <w:kern w:val="0"/>
                <w:lang w:eastAsia="es-ES"/>
                <w14:ligatures w14:val="none"/>
              </w:rPr>
              <w:t> </w:t>
            </w:r>
          </w:p>
        </w:tc>
      </w:tr>
      <w:tr w:rsidR="00941606" w:rsidRPr="00DF3215" w14:paraId="1FF52973" w14:textId="77777777" w:rsidTr="009602A7">
        <w:trPr>
          <w:trHeight w:val="600"/>
        </w:trPr>
        <w:tc>
          <w:tcPr>
            <w:tcW w:w="1245" w:type="pct"/>
            <w:shd w:val="clear" w:color="auto" w:fill="F7A525"/>
            <w:vAlign w:val="bottom"/>
          </w:tcPr>
          <w:p w14:paraId="38139BCF" w14:textId="562B652F" w:rsidR="00941606" w:rsidRPr="009602A7" w:rsidRDefault="00023562" w:rsidP="009602A7">
            <w:pPr>
              <w:spacing w:after="0" w:line="240" w:lineRule="auto"/>
              <w:jc w:val="right"/>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 xml:space="preserve">Técnico </w:t>
            </w:r>
            <w:r w:rsidR="00EA0EE5" w:rsidRPr="009602A7">
              <w:rPr>
                <w:rFonts w:ascii="Aptos" w:eastAsia="Times New Roman" w:hAnsi="Aptos" w:cs="Calibri"/>
                <w:b/>
                <w:bCs/>
                <w:color w:val="FFFFFF" w:themeColor="background1"/>
                <w:kern w:val="0"/>
                <w:lang w:eastAsia="es-ES"/>
                <w14:ligatures w14:val="none"/>
              </w:rPr>
              <w:t>que realiza la encuesta:</w:t>
            </w:r>
          </w:p>
        </w:tc>
        <w:tc>
          <w:tcPr>
            <w:tcW w:w="3755" w:type="pct"/>
            <w:shd w:val="clear" w:color="000000" w:fill="FFFFFF"/>
            <w:noWrap/>
            <w:vAlign w:val="bottom"/>
          </w:tcPr>
          <w:p w14:paraId="634D1A41" w14:textId="77777777" w:rsidR="00941606" w:rsidRPr="00DF3215" w:rsidRDefault="00941606" w:rsidP="00DF3215">
            <w:pPr>
              <w:spacing w:after="0" w:line="240" w:lineRule="auto"/>
              <w:jc w:val="left"/>
              <w:rPr>
                <w:rFonts w:ascii="Aptos" w:eastAsia="Times New Roman" w:hAnsi="Aptos" w:cs="Calibri"/>
                <w:color w:val="000000"/>
                <w:kern w:val="0"/>
                <w:lang w:eastAsia="es-ES"/>
                <w14:ligatures w14:val="none"/>
              </w:rPr>
            </w:pPr>
          </w:p>
        </w:tc>
      </w:tr>
    </w:tbl>
    <w:p w14:paraId="32B75264" w14:textId="77777777" w:rsidR="00DF3215" w:rsidRPr="00A978B7" w:rsidRDefault="00DF3215" w:rsidP="00C51AF6">
      <w:pPr>
        <w:pStyle w:val="Prrafodelista"/>
      </w:pPr>
    </w:p>
    <w:p w14:paraId="2FD5717E" w14:textId="688080C7" w:rsidR="009A03C2" w:rsidRDefault="009A03C2" w:rsidP="009A03C2">
      <w:pPr>
        <w:pStyle w:val="Ttulo1"/>
        <w:numPr>
          <w:ilvl w:val="0"/>
          <w:numId w:val="1"/>
        </w:numPr>
      </w:pPr>
      <w:bookmarkStart w:id="1" w:name="_Toc240877688"/>
      <w:r>
        <w:t>Introducción</w:t>
      </w:r>
      <w:bookmarkEnd w:id="1"/>
    </w:p>
    <w:p w14:paraId="73C983EF" w14:textId="04B76480" w:rsidR="002B0E2C" w:rsidRPr="002B0E2C" w:rsidRDefault="005E23A4" w:rsidP="002B0E2C">
      <w:r w:rsidRPr="005E23A4">
        <w:t>Las</w:t>
      </w:r>
      <w:r w:rsidR="002B0E2C" w:rsidRPr="002B0E2C">
        <w:t xml:space="preserve"> radiaciones ópticas artificiales constituyen un agente físico que puede estar presente en distintos entornos laborales como consecuencia del uso de equipos, procesos, instalaciones o tecnologías que emiten radiación ultravioleta, visible, infrarroja o láser. Su presencia puede darse en actividades industriales, sanitarias, de laboratorio, mantenimiento, soldadura, corte, tratamientos superficiales, uso de lámparas especiales, equipos láser, sistemas de medición, procesos térmicos u otras operaciones en las que se generen o utilicen fuentes artificiales de radiación óptica.</w:t>
      </w:r>
    </w:p>
    <w:p w14:paraId="14D76735" w14:textId="77777777" w:rsidR="002B0E2C" w:rsidRPr="002B0E2C" w:rsidRDefault="002B0E2C" w:rsidP="002B0E2C">
      <w:r w:rsidRPr="002B0E2C">
        <w:t>La exposición a radiaciones ópticas artificiales puede generar riesgos para la seguridad y salud de las personas trabajadoras, especialmente por sus posibles efectos nocivos sobre los ojos y la piel. Entre estos efectos pueden encontrarse lesiones oculares, daños en la retina, córnea o cristalino, quemaduras, eritemas, efectos fotoquímicos, efectos térmicos u otros daños derivados de la intensidad, longitud de onda, duración de la exposición y características de la fuente emisora.</w:t>
      </w:r>
    </w:p>
    <w:p w14:paraId="269F07A4" w14:textId="77777777" w:rsidR="002B0E2C" w:rsidRPr="002B0E2C" w:rsidRDefault="002B0E2C" w:rsidP="002B0E2C">
      <w:r w:rsidRPr="002B0E2C">
        <w:t>En el marco de la prevención de riesgos laborales, la gestión de este riesgo debe basarse en la eliminación de la exposición en origen siempre que sea posible o, en su defecto, en su reducción al nivel más bajo posible. Para ello, la empresa debe identificar las fuentes de radiación óptica artificial existentes, evaluar los niveles de exposición, comparar los resultados con los valores límite aplicables y adoptar medidas técnicas, organizativas y de protección individual adecuadas.</w:t>
      </w:r>
    </w:p>
    <w:p w14:paraId="3DF4D893" w14:textId="0010386B" w:rsidR="002B0E2C" w:rsidRPr="002B0E2C" w:rsidRDefault="002B0E2C" w:rsidP="002B0E2C">
      <w:r w:rsidRPr="002B0E2C">
        <w:t xml:space="preserve">La evaluación preventiva debe tener en cuenta el nivel de radiación, el intervalo de longitudes de onda, la duración de la exposición, la posible existencia de varias fuentes simultáneas, la clasificación de los equipos láser, la información facilitada por fabricantes, los efectos indirectos como deslumbramientos, incendios o explosiones, así como la posible presencia de personas trabajadoras especialmente sensibles o de sustancias químicas </w:t>
      </w:r>
      <w:r w:rsidR="00E47956" w:rsidRPr="002B0E2C">
        <w:t>foto sensibilizantes</w:t>
      </w:r>
      <w:r w:rsidRPr="002B0E2C">
        <w:t>.</w:t>
      </w:r>
    </w:p>
    <w:p w14:paraId="75254981" w14:textId="77777777" w:rsidR="002B0E2C" w:rsidRPr="002B0E2C" w:rsidRDefault="002B0E2C" w:rsidP="002B0E2C">
      <w:r w:rsidRPr="002B0E2C">
        <w:t xml:space="preserve">El presente informe se integra dentro de una herramienta de autodiagnóstico en materia de prevención de riesgos laborales, orientada a que las empresas puedan evaluar de forma </w:t>
      </w:r>
      <w:r w:rsidRPr="002B0E2C">
        <w:lastRenderedPageBreak/>
        <w:t>estructurada su grado de cumplimiento y madurez preventiva en relación con la gestión de los riesgos derivados de la exposición a radiaciones ópticas artificiales.</w:t>
      </w:r>
    </w:p>
    <w:p w14:paraId="3281CC5B" w14:textId="77777777" w:rsidR="002B0E2C" w:rsidRPr="002B0E2C" w:rsidRDefault="002B0E2C" w:rsidP="002B0E2C">
      <w:r w:rsidRPr="002B0E2C">
        <w:t>Para ello, se propone un cuestionario de autochequeo que permite identificar puntos fuertes, deficiencias, necesidades de mejora y posibles incumplimientos relacionados con la identificación de fuentes emisoras, evaluación de la exposición, aplicación de valores límite, adopción de medidas técnicas y organizativas, señalización y control de accesos, información y formación de las personas trabajadoras, uso de equipos de protección individual, consulta y participación, vigilancia de la salud y revisión de las medidas preventivas implantadas.</w:t>
      </w:r>
    </w:p>
    <w:p w14:paraId="086EEBB5" w14:textId="14EF0B67" w:rsidR="00DD0314" w:rsidRDefault="002B0E2C" w:rsidP="00DD0314">
      <w:r w:rsidRPr="002B0E2C">
        <w:t>La finalidad del informe no es sustituir a una evaluación higiénica específica realizada por personal competente, ni a las mediciones o cálculos que puedan resultar necesarios, sino ofrecer una visión ordenada y práctica sobre los aspectos mínimos que deberían verificarse para asegurar una gestión preventiva adecuada frente a los riesgos derivados de las radiaciones ópticas artificiales en el trabajo</w:t>
      </w:r>
      <w:r w:rsidR="00DD0314">
        <w:t>.</w:t>
      </w:r>
    </w:p>
    <w:p w14:paraId="78B86904" w14:textId="1E9B7007" w:rsidR="009A03C2" w:rsidRDefault="00AE23FC" w:rsidP="00AE23FC">
      <w:pPr>
        <w:pStyle w:val="Ttulo1"/>
        <w:numPr>
          <w:ilvl w:val="0"/>
          <w:numId w:val="1"/>
        </w:numPr>
      </w:pPr>
      <w:bookmarkStart w:id="2" w:name="_Toc240877689"/>
      <w:r>
        <w:t>Objetivos</w:t>
      </w:r>
      <w:bookmarkEnd w:id="2"/>
    </w:p>
    <w:p w14:paraId="392AE7F2" w14:textId="3D05A57E" w:rsidR="00A15B34" w:rsidRDefault="00A127E5" w:rsidP="00A15B34">
      <w:r>
        <w:t xml:space="preserve">El </w:t>
      </w:r>
      <w:r w:rsidR="003B7282" w:rsidRPr="003B7282">
        <w:t>objetivo general es evaluar, mediante un cuestionario de autodiagnóstico, el grado de adecuación de la empresa en relación con la protección de la seguridad y salud de las personas trabajadoras frente a los riesgos derivados de la exposición a radiaciones ópticas artificiales durante el trabajo</w:t>
      </w:r>
      <w:r w:rsidR="00102D63" w:rsidRPr="00102D63">
        <w:t>, con el fin de identificar el nivel de cumplimiento preventivo, detectar áreas de mejora y orientar la adopción de medidas correctoras.</w:t>
      </w:r>
    </w:p>
    <w:p w14:paraId="2ECEA2AF" w14:textId="0ADD92EE" w:rsidR="00A15B34" w:rsidRDefault="00A15B34" w:rsidP="00A15B34">
      <w:pPr>
        <w:pStyle w:val="Ttulo1"/>
        <w:numPr>
          <w:ilvl w:val="0"/>
          <w:numId w:val="1"/>
        </w:numPr>
      </w:pPr>
      <w:bookmarkStart w:id="3" w:name="_Toc240877690"/>
      <w:r>
        <w:t>Metodología</w:t>
      </w:r>
      <w:bookmarkEnd w:id="3"/>
    </w:p>
    <w:p w14:paraId="1DB0F2A7" w14:textId="2996A471" w:rsidR="00435CDC" w:rsidRDefault="00763F77" w:rsidP="00435CDC">
      <w:r w:rsidRPr="00763F77">
        <w:t xml:space="preserve">La </w:t>
      </w:r>
      <w:r w:rsidR="00A6271D" w:rsidRPr="00A6271D">
        <w:t>metodología utilizada se basa en un modelo de autochequeo estructurado mediante preguntas organizadas por bloques temáticos sobre la exposición a radiaciones ópticas artificiales, tomando como referencia el Real Decreto 486/2010</w:t>
      </w:r>
      <w:r w:rsidRPr="00763F77">
        <w:t>. Cada pregunta permite valorar un aspecto concreto del sistema preventivo de la empresa y obtener una visión global del grado de adecuación existente.</w:t>
      </w:r>
    </w:p>
    <w:p w14:paraId="2B54D136" w14:textId="078BD62E" w:rsidR="0016295B" w:rsidRDefault="0016295B" w:rsidP="00435CDC">
      <w:r>
        <w:t>Las respuestas se organizan teniendo en cuenta la siguiente clasificación:</w:t>
      </w:r>
    </w:p>
    <w:tbl>
      <w:tblPr>
        <w:tblStyle w:val="Tablaconcuadrcula"/>
        <w:tblW w:w="4958"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557"/>
        <w:gridCol w:w="5052"/>
        <w:gridCol w:w="1814"/>
      </w:tblGrid>
      <w:tr w:rsidR="00151682" w14:paraId="13B42C49" w14:textId="453E6CA4" w:rsidTr="00AF5080">
        <w:tc>
          <w:tcPr>
            <w:tcW w:w="924" w:type="pct"/>
            <w:shd w:val="clear" w:color="auto" w:fill="F7A525"/>
          </w:tcPr>
          <w:p w14:paraId="1F7D232E" w14:textId="5CCB09B4" w:rsidR="00151682" w:rsidRPr="001E1950" w:rsidRDefault="00151682" w:rsidP="001E1950">
            <w:pPr>
              <w:jc w:val="center"/>
              <w:rPr>
                <w:b/>
                <w:bCs/>
                <w:color w:val="FFFFFF" w:themeColor="background1"/>
              </w:rPr>
            </w:pPr>
            <w:r w:rsidRPr="001E1950">
              <w:rPr>
                <w:b/>
                <w:bCs/>
                <w:color w:val="FFFFFF" w:themeColor="background1"/>
              </w:rPr>
              <w:t>Respuesta</w:t>
            </w:r>
          </w:p>
        </w:tc>
        <w:tc>
          <w:tcPr>
            <w:tcW w:w="2999" w:type="pct"/>
            <w:shd w:val="clear" w:color="auto" w:fill="F7A525"/>
          </w:tcPr>
          <w:p w14:paraId="1EBB54E2" w14:textId="4B6930DE" w:rsidR="00151682" w:rsidRPr="001E1950" w:rsidRDefault="00151682" w:rsidP="001E1950">
            <w:pPr>
              <w:jc w:val="center"/>
              <w:rPr>
                <w:b/>
                <w:bCs/>
                <w:color w:val="FFFFFF" w:themeColor="background1"/>
              </w:rPr>
            </w:pPr>
            <w:r w:rsidRPr="001E1950">
              <w:rPr>
                <w:b/>
                <w:bCs/>
                <w:color w:val="FFFFFF" w:themeColor="background1"/>
              </w:rPr>
              <w:t>Significado</w:t>
            </w:r>
          </w:p>
        </w:tc>
        <w:tc>
          <w:tcPr>
            <w:tcW w:w="1077" w:type="pct"/>
            <w:shd w:val="clear" w:color="auto" w:fill="F7A525"/>
          </w:tcPr>
          <w:p w14:paraId="06DA9EA2" w14:textId="3EF9F445" w:rsidR="00151682" w:rsidRPr="001E1950" w:rsidRDefault="00151682" w:rsidP="001E1950">
            <w:pPr>
              <w:jc w:val="center"/>
              <w:rPr>
                <w:b/>
                <w:bCs/>
                <w:color w:val="FFFFFF" w:themeColor="background1"/>
              </w:rPr>
            </w:pPr>
            <w:r>
              <w:rPr>
                <w:b/>
                <w:bCs/>
                <w:color w:val="FFFFFF" w:themeColor="background1"/>
              </w:rPr>
              <w:t>Ponderación</w:t>
            </w:r>
          </w:p>
        </w:tc>
      </w:tr>
      <w:tr w:rsidR="00151682" w14:paraId="09DC34EF" w14:textId="5B4659D8" w:rsidTr="00AF5080">
        <w:tc>
          <w:tcPr>
            <w:tcW w:w="924" w:type="pct"/>
            <w:vAlign w:val="center"/>
          </w:tcPr>
          <w:p w14:paraId="02139941" w14:textId="0079FCD2" w:rsidR="00151682" w:rsidRPr="005A6FB8" w:rsidRDefault="00151682" w:rsidP="005A6FB8">
            <w:pPr>
              <w:jc w:val="center"/>
              <w:rPr>
                <w:b/>
                <w:bCs/>
              </w:rPr>
            </w:pPr>
            <w:r w:rsidRPr="005A6FB8">
              <w:rPr>
                <w:b/>
                <w:bCs/>
              </w:rPr>
              <w:t>Sí</w:t>
            </w:r>
          </w:p>
        </w:tc>
        <w:tc>
          <w:tcPr>
            <w:tcW w:w="2999" w:type="pct"/>
            <w:vAlign w:val="center"/>
          </w:tcPr>
          <w:p w14:paraId="44EB16F3" w14:textId="744FBB5E" w:rsidR="00151682" w:rsidRDefault="00151682" w:rsidP="005A6FB8">
            <w:pPr>
              <w:jc w:val="left"/>
            </w:pPr>
            <w:r w:rsidRPr="0016295B">
              <w:t>La empresa cumple adecuadamente el requisito o dispone de evidencia suficiente.</w:t>
            </w:r>
          </w:p>
        </w:tc>
        <w:tc>
          <w:tcPr>
            <w:tcW w:w="1077" w:type="pct"/>
            <w:vAlign w:val="center"/>
          </w:tcPr>
          <w:p w14:paraId="34F1AAC1" w14:textId="1E1D91FB" w:rsidR="00151682" w:rsidRPr="0016295B" w:rsidRDefault="00331FCC" w:rsidP="00151682">
            <w:pPr>
              <w:jc w:val="center"/>
            </w:pPr>
            <w:r>
              <w:t>1</w:t>
            </w:r>
          </w:p>
        </w:tc>
      </w:tr>
      <w:tr w:rsidR="00151682" w14:paraId="7BD5CEEE" w14:textId="518ED5D4" w:rsidTr="00AF5080">
        <w:tc>
          <w:tcPr>
            <w:tcW w:w="924" w:type="pct"/>
            <w:vAlign w:val="center"/>
          </w:tcPr>
          <w:p w14:paraId="5FE77855" w14:textId="0A9B52C3" w:rsidR="00151682" w:rsidRPr="005A6FB8" w:rsidRDefault="00151682" w:rsidP="005A6FB8">
            <w:pPr>
              <w:jc w:val="center"/>
              <w:rPr>
                <w:b/>
                <w:bCs/>
              </w:rPr>
            </w:pPr>
            <w:r w:rsidRPr="005A6FB8">
              <w:rPr>
                <w:b/>
                <w:bCs/>
              </w:rPr>
              <w:t>Parcialmente</w:t>
            </w:r>
          </w:p>
        </w:tc>
        <w:tc>
          <w:tcPr>
            <w:tcW w:w="2999" w:type="pct"/>
            <w:vAlign w:val="center"/>
          </w:tcPr>
          <w:p w14:paraId="4E0047F8" w14:textId="31D4049A" w:rsidR="00151682" w:rsidRDefault="00151682" w:rsidP="005A6FB8">
            <w:pPr>
              <w:jc w:val="left"/>
            </w:pPr>
            <w:r w:rsidRPr="0016295B">
              <w:t>El requisito se cumple de forma incompleta, no sistemática o con evidencias insuficientes.</w:t>
            </w:r>
          </w:p>
        </w:tc>
        <w:tc>
          <w:tcPr>
            <w:tcW w:w="1077" w:type="pct"/>
            <w:vAlign w:val="center"/>
          </w:tcPr>
          <w:p w14:paraId="6FAE1548" w14:textId="7DB3D407" w:rsidR="00151682" w:rsidRPr="0016295B" w:rsidRDefault="00331FCC" w:rsidP="00151682">
            <w:pPr>
              <w:jc w:val="center"/>
            </w:pPr>
            <w:r>
              <w:t>0.5</w:t>
            </w:r>
          </w:p>
        </w:tc>
      </w:tr>
      <w:tr w:rsidR="00151682" w14:paraId="0E07BE03" w14:textId="4938ECDE" w:rsidTr="00AF5080">
        <w:tc>
          <w:tcPr>
            <w:tcW w:w="924" w:type="pct"/>
            <w:vAlign w:val="center"/>
          </w:tcPr>
          <w:p w14:paraId="5470787F" w14:textId="601B301F" w:rsidR="00151682" w:rsidRPr="005A6FB8" w:rsidRDefault="00151682" w:rsidP="005A6FB8">
            <w:pPr>
              <w:jc w:val="center"/>
              <w:rPr>
                <w:b/>
                <w:bCs/>
              </w:rPr>
            </w:pPr>
            <w:r w:rsidRPr="005A6FB8">
              <w:rPr>
                <w:b/>
                <w:bCs/>
              </w:rPr>
              <w:t>No</w:t>
            </w:r>
          </w:p>
        </w:tc>
        <w:tc>
          <w:tcPr>
            <w:tcW w:w="2999" w:type="pct"/>
            <w:vAlign w:val="center"/>
          </w:tcPr>
          <w:p w14:paraId="79CB79AC" w14:textId="2DC160BD" w:rsidR="00151682" w:rsidRDefault="00151682" w:rsidP="005A6FB8">
            <w:pPr>
              <w:jc w:val="left"/>
            </w:pPr>
            <w:r w:rsidRPr="0016295B">
              <w:t>La empresa no cumple el requisito o no dispone de evidencia.</w:t>
            </w:r>
          </w:p>
        </w:tc>
        <w:tc>
          <w:tcPr>
            <w:tcW w:w="1077" w:type="pct"/>
            <w:vAlign w:val="center"/>
          </w:tcPr>
          <w:p w14:paraId="27E3E906" w14:textId="24431DD9" w:rsidR="00151682" w:rsidRPr="0016295B" w:rsidRDefault="00331FCC" w:rsidP="00151682">
            <w:pPr>
              <w:jc w:val="center"/>
            </w:pPr>
            <w:r>
              <w:t>0</w:t>
            </w:r>
          </w:p>
        </w:tc>
      </w:tr>
    </w:tbl>
    <w:p w14:paraId="2C0172D4" w14:textId="77777777" w:rsidR="0016295B" w:rsidRDefault="0016295B" w:rsidP="00435CDC"/>
    <w:p w14:paraId="5E067EB1" w14:textId="373FFEB9" w:rsidR="00EB5AF2" w:rsidRDefault="009B7D2F" w:rsidP="00435CDC">
      <w:r w:rsidRPr="009B7D2F">
        <w:t>El análisis final permitirá clasificar el grado de cumplimiento de la empresa en diferentes niveles, por ejemplo:</w:t>
      </w:r>
    </w:p>
    <w:tbl>
      <w:tblPr>
        <w:tblW w:w="5000" w:type="pct"/>
        <w:tblCellMar>
          <w:left w:w="70" w:type="dxa"/>
          <w:right w:w="70" w:type="dxa"/>
        </w:tblCellMar>
        <w:tblLook w:val="04A0" w:firstRow="1" w:lastRow="0" w:firstColumn="1" w:lastColumn="0" w:noHBand="0" w:noVBand="1"/>
      </w:tblPr>
      <w:tblGrid>
        <w:gridCol w:w="6877"/>
        <w:gridCol w:w="1607"/>
      </w:tblGrid>
      <w:tr w:rsidR="00F0503F" w:rsidRPr="00F0503F" w14:paraId="04C39305" w14:textId="77777777" w:rsidTr="00F0503F">
        <w:trPr>
          <w:trHeight w:val="876"/>
        </w:trPr>
        <w:tc>
          <w:tcPr>
            <w:tcW w:w="4053" w:type="pct"/>
            <w:tcBorders>
              <w:top w:val="single" w:sz="8" w:space="0" w:color="808080"/>
              <w:left w:val="single" w:sz="8" w:space="0" w:color="808080"/>
              <w:bottom w:val="single" w:sz="8" w:space="0" w:color="808080"/>
              <w:right w:val="single" w:sz="8" w:space="0" w:color="808080"/>
            </w:tcBorders>
            <w:shd w:val="clear" w:color="000000" w:fill="F7A525"/>
            <w:vAlign w:val="center"/>
            <w:hideMark/>
          </w:tcPr>
          <w:p w14:paraId="4FD8FABE" w14:textId="77777777" w:rsidR="00F0503F" w:rsidRPr="00F0503F" w:rsidRDefault="00F0503F" w:rsidP="00F0503F">
            <w:pPr>
              <w:spacing w:after="0" w:line="240" w:lineRule="auto"/>
              <w:jc w:val="center"/>
              <w:rPr>
                <w:rFonts w:ascii="Aptos" w:eastAsia="Times New Roman" w:hAnsi="Aptos" w:cs="Calibri"/>
                <w:b/>
                <w:bCs/>
                <w:color w:val="FFFFFF"/>
                <w:kern w:val="0"/>
                <w:lang w:eastAsia="es-ES"/>
                <w14:ligatures w14:val="none"/>
              </w:rPr>
            </w:pPr>
            <w:r w:rsidRPr="00F0503F">
              <w:rPr>
                <w:rFonts w:ascii="Aptos" w:eastAsia="Times New Roman" w:hAnsi="Aptos" w:cs="Calibri"/>
                <w:b/>
                <w:bCs/>
                <w:color w:val="FFFFFF" w:themeColor="background1"/>
                <w:kern w:val="0"/>
                <w:lang w:eastAsia="es-ES"/>
                <w14:ligatures w14:val="none"/>
              </w:rPr>
              <w:lastRenderedPageBreak/>
              <w:t>Resultado</w:t>
            </w:r>
          </w:p>
        </w:tc>
        <w:tc>
          <w:tcPr>
            <w:tcW w:w="947" w:type="pct"/>
            <w:tcBorders>
              <w:top w:val="single" w:sz="8" w:space="0" w:color="808080"/>
              <w:left w:val="nil"/>
              <w:bottom w:val="single" w:sz="8" w:space="0" w:color="808080"/>
              <w:right w:val="single" w:sz="8" w:space="0" w:color="808080"/>
            </w:tcBorders>
            <w:shd w:val="clear" w:color="000000" w:fill="F7A525"/>
            <w:vAlign w:val="center"/>
            <w:hideMark/>
          </w:tcPr>
          <w:p w14:paraId="52182EAD" w14:textId="77777777" w:rsidR="00F0503F" w:rsidRPr="00F0503F" w:rsidRDefault="00F0503F" w:rsidP="00F0503F">
            <w:pPr>
              <w:spacing w:after="0" w:line="240" w:lineRule="auto"/>
              <w:jc w:val="center"/>
              <w:rPr>
                <w:rFonts w:ascii="Aptos" w:eastAsia="Times New Roman" w:hAnsi="Aptos" w:cs="Calibri"/>
                <w:b/>
                <w:bCs/>
                <w:color w:val="FFFFFF"/>
                <w:kern w:val="0"/>
                <w:lang w:eastAsia="es-ES"/>
                <w14:ligatures w14:val="none"/>
              </w:rPr>
            </w:pPr>
            <w:r w:rsidRPr="00F0503F">
              <w:rPr>
                <w:rFonts w:ascii="Aptos" w:eastAsia="Times New Roman" w:hAnsi="Aptos" w:cs="Calibri"/>
                <w:b/>
                <w:bCs/>
                <w:color w:val="FFFFFF" w:themeColor="background1"/>
                <w:kern w:val="0"/>
                <w:lang w:eastAsia="es-ES"/>
                <w14:ligatures w14:val="none"/>
              </w:rPr>
              <w:t>Nivel de complimiento</w:t>
            </w:r>
          </w:p>
        </w:tc>
      </w:tr>
      <w:tr w:rsidR="00F0503F" w:rsidRPr="00F0503F" w14:paraId="034D8777"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8DD873"/>
            <w:vAlign w:val="center"/>
            <w:hideMark/>
          </w:tcPr>
          <w:p w14:paraId="5DEBD712"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10</w:t>
            </w:r>
          </w:p>
        </w:tc>
        <w:tc>
          <w:tcPr>
            <w:tcW w:w="947" w:type="pct"/>
            <w:tcBorders>
              <w:top w:val="nil"/>
              <w:left w:val="nil"/>
              <w:bottom w:val="single" w:sz="8" w:space="0" w:color="808080"/>
              <w:right w:val="single" w:sz="8" w:space="0" w:color="808080"/>
            </w:tcBorders>
            <w:shd w:val="clear" w:color="000000" w:fill="8DD873"/>
            <w:vAlign w:val="center"/>
            <w:hideMark/>
          </w:tcPr>
          <w:p w14:paraId="3BA6A67B"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TOTAL</w:t>
            </w:r>
          </w:p>
        </w:tc>
      </w:tr>
      <w:tr w:rsidR="00F0503F" w:rsidRPr="00F0503F" w14:paraId="45D0FA77"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D9F2D0"/>
            <w:vAlign w:val="center"/>
            <w:hideMark/>
          </w:tcPr>
          <w:p w14:paraId="50529E58"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7,5-9,5</w:t>
            </w:r>
          </w:p>
        </w:tc>
        <w:tc>
          <w:tcPr>
            <w:tcW w:w="947" w:type="pct"/>
            <w:tcBorders>
              <w:top w:val="nil"/>
              <w:left w:val="nil"/>
              <w:bottom w:val="single" w:sz="8" w:space="0" w:color="808080"/>
              <w:right w:val="single" w:sz="8" w:space="0" w:color="808080"/>
            </w:tcBorders>
            <w:shd w:val="clear" w:color="000000" w:fill="D9F2D0"/>
            <w:vAlign w:val="center"/>
            <w:hideMark/>
          </w:tcPr>
          <w:p w14:paraId="0C918611"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AVANZADO</w:t>
            </w:r>
          </w:p>
        </w:tc>
      </w:tr>
      <w:tr w:rsidR="00F0503F" w:rsidRPr="00F0503F" w14:paraId="558AEA89"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FFFF99"/>
            <w:vAlign w:val="center"/>
            <w:hideMark/>
          </w:tcPr>
          <w:p w14:paraId="7D257B39"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5,5-7,5</w:t>
            </w:r>
          </w:p>
        </w:tc>
        <w:tc>
          <w:tcPr>
            <w:tcW w:w="947" w:type="pct"/>
            <w:tcBorders>
              <w:top w:val="nil"/>
              <w:left w:val="nil"/>
              <w:bottom w:val="single" w:sz="8" w:space="0" w:color="808080"/>
              <w:right w:val="single" w:sz="8" w:space="0" w:color="808080"/>
            </w:tcBorders>
            <w:shd w:val="clear" w:color="000000" w:fill="FFFF99"/>
            <w:vAlign w:val="center"/>
            <w:hideMark/>
          </w:tcPr>
          <w:p w14:paraId="21F52B4D"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MEDIO</w:t>
            </w:r>
          </w:p>
        </w:tc>
      </w:tr>
      <w:tr w:rsidR="00F0503F" w:rsidRPr="00F0503F" w14:paraId="00F147F8"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F6C5AC"/>
            <w:vAlign w:val="center"/>
            <w:hideMark/>
          </w:tcPr>
          <w:p w14:paraId="4D546123"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2,5-5,5</w:t>
            </w:r>
          </w:p>
        </w:tc>
        <w:tc>
          <w:tcPr>
            <w:tcW w:w="947" w:type="pct"/>
            <w:tcBorders>
              <w:top w:val="nil"/>
              <w:left w:val="nil"/>
              <w:bottom w:val="single" w:sz="8" w:space="0" w:color="808080"/>
              <w:right w:val="single" w:sz="8" w:space="0" w:color="808080"/>
            </w:tcBorders>
            <w:shd w:val="clear" w:color="000000" w:fill="F6C5AC"/>
            <w:vAlign w:val="center"/>
            <w:hideMark/>
          </w:tcPr>
          <w:p w14:paraId="391F4D9D"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DEFICIENTE</w:t>
            </w:r>
          </w:p>
        </w:tc>
      </w:tr>
      <w:tr w:rsidR="00F0503F" w:rsidRPr="00F0503F" w14:paraId="687C27FA" w14:textId="77777777" w:rsidTr="00F0503F">
        <w:trPr>
          <w:trHeight w:val="300"/>
        </w:trPr>
        <w:tc>
          <w:tcPr>
            <w:tcW w:w="4053" w:type="pct"/>
            <w:tcBorders>
              <w:top w:val="nil"/>
              <w:left w:val="single" w:sz="8" w:space="0" w:color="808080"/>
              <w:bottom w:val="single" w:sz="8" w:space="0" w:color="808080"/>
              <w:right w:val="single" w:sz="8" w:space="0" w:color="808080"/>
            </w:tcBorders>
            <w:shd w:val="clear" w:color="000000" w:fill="FF3300"/>
            <w:vAlign w:val="center"/>
            <w:hideMark/>
          </w:tcPr>
          <w:p w14:paraId="4362B6F5" w14:textId="56EDA7C6"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0 - 2,</w:t>
            </w:r>
            <w:r w:rsidR="00085D67">
              <w:rPr>
                <w:rFonts w:ascii="Aptos" w:eastAsia="Times New Roman" w:hAnsi="Aptos" w:cs="Calibri"/>
                <w:kern w:val="0"/>
                <w:lang w:eastAsia="es-ES"/>
                <w14:ligatures w14:val="none"/>
              </w:rPr>
              <w:t>5</w:t>
            </w:r>
          </w:p>
        </w:tc>
        <w:tc>
          <w:tcPr>
            <w:tcW w:w="947" w:type="pct"/>
            <w:tcBorders>
              <w:top w:val="nil"/>
              <w:left w:val="nil"/>
              <w:bottom w:val="single" w:sz="8" w:space="0" w:color="808080"/>
              <w:right w:val="single" w:sz="8" w:space="0" w:color="808080"/>
            </w:tcBorders>
            <w:shd w:val="clear" w:color="000000" w:fill="FF3300"/>
            <w:vAlign w:val="center"/>
            <w:hideMark/>
          </w:tcPr>
          <w:p w14:paraId="3D11A1E2" w14:textId="77777777" w:rsidR="00F0503F" w:rsidRPr="00F0503F" w:rsidRDefault="00F0503F" w:rsidP="00F0503F">
            <w:pPr>
              <w:spacing w:after="0" w:line="240" w:lineRule="auto"/>
              <w:jc w:val="center"/>
              <w:rPr>
                <w:rFonts w:ascii="Aptos" w:eastAsia="Times New Roman" w:hAnsi="Aptos" w:cs="Calibri"/>
                <w:color w:val="000000"/>
                <w:kern w:val="0"/>
                <w:lang w:eastAsia="es-ES"/>
                <w14:ligatures w14:val="none"/>
              </w:rPr>
            </w:pPr>
            <w:r w:rsidRPr="00F0503F">
              <w:rPr>
                <w:rFonts w:ascii="Aptos" w:eastAsia="Times New Roman" w:hAnsi="Aptos" w:cs="Calibri"/>
                <w:kern w:val="0"/>
                <w:lang w:eastAsia="es-ES"/>
                <w14:ligatures w14:val="none"/>
              </w:rPr>
              <w:t>CRÍTICO</w:t>
            </w:r>
          </w:p>
        </w:tc>
      </w:tr>
    </w:tbl>
    <w:p w14:paraId="0E4566FA" w14:textId="77777777" w:rsidR="00F0503F" w:rsidRDefault="00F0503F" w:rsidP="00435CDC"/>
    <w:p w14:paraId="0E045C37" w14:textId="00D2E236" w:rsidR="00A2142F" w:rsidRDefault="00A2142F" w:rsidP="00435CDC">
      <w:r w:rsidRPr="00A2142F">
        <w:t>Además del resultado cuantitativo, la metodología debe incorporar una interpretación cualitativa de las respuestas, especialmente en aquellas cuestiones consideradas críticas.</w:t>
      </w:r>
    </w:p>
    <w:p w14:paraId="16FA1791" w14:textId="381CC306" w:rsidR="00435CDC" w:rsidRDefault="00435CDC" w:rsidP="00435CDC">
      <w:pPr>
        <w:pStyle w:val="Ttulo1"/>
        <w:numPr>
          <w:ilvl w:val="0"/>
          <w:numId w:val="1"/>
        </w:numPr>
      </w:pPr>
      <w:r>
        <w:t xml:space="preserve"> </w:t>
      </w:r>
      <w:bookmarkStart w:id="4" w:name="_Toc240877691"/>
      <w:r>
        <w:t>Alcance</w:t>
      </w:r>
      <w:bookmarkEnd w:id="4"/>
    </w:p>
    <w:p w14:paraId="3DCFB3FB" w14:textId="7769EC5C" w:rsidR="009266B7" w:rsidRDefault="009266B7" w:rsidP="009266B7">
      <w:r>
        <w:t xml:space="preserve">El </w:t>
      </w:r>
      <w:r w:rsidR="003E7B37" w:rsidRPr="003E7B37">
        <w:t>presente informe se centra únicamente en la gestión preventiva de los riesgos derivados de la exposición laboral a radiaciones ópticas artificiales</w:t>
      </w:r>
      <w:r>
        <w:t>, dentro del sistema general de prevención de riesgos laborales de la empresa.</w:t>
      </w:r>
    </w:p>
    <w:p w14:paraId="39209DFE" w14:textId="76E55EB3" w:rsidR="00EC09F2" w:rsidRDefault="009266B7" w:rsidP="0078799D">
      <w:r>
        <w:t>El</w:t>
      </w:r>
      <w:r w:rsidR="008677BB">
        <w:t xml:space="preserve"> </w:t>
      </w:r>
      <w:r w:rsidR="008677BB" w:rsidRPr="008677BB">
        <w:t>alcance incluye aquellas actividades, puestos de trabajo, equipos, procesos o instalaciones en los que las personas trabajadoras estén o puedan estar expuestas a radiación ultravioleta, radiación visible, radiación infrarroja o radiación láser de origen artificial durante el desarrollo de su trabajo.</w:t>
      </w:r>
    </w:p>
    <w:p w14:paraId="4F94D8BB" w14:textId="0BFCF6D0" w:rsidR="00435CDC" w:rsidRDefault="00435CDC" w:rsidP="00435CDC">
      <w:pPr>
        <w:pStyle w:val="Ttulo1"/>
        <w:numPr>
          <w:ilvl w:val="0"/>
          <w:numId w:val="1"/>
        </w:numPr>
      </w:pPr>
      <w:bookmarkStart w:id="5" w:name="_Toc240877692"/>
      <w:r>
        <w:t xml:space="preserve">Normativa </w:t>
      </w:r>
      <w:r w:rsidR="009831F2">
        <w:t xml:space="preserve">nacional </w:t>
      </w:r>
      <w:r>
        <w:t>de aplicación</w:t>
      </w:r>
      <w:bookmarkEnd w:id="5"/>
      <w:r w:rsidR="005A61BB">
        <w:t xml:space="preserve"> </w:t>
      </w:r>
    </w:p>
    <w:p w14:paraId="04C6DD70" w14:textId="1C92BA6A" w:rsidR="00435CDC" w:rsidRDefault="00711841" w:rsidP="00435CDC">
      <w:r>
        <w:t xml:space="preserve">Como normativa y legislación específica en </w:t>
      </w:r>
      <w:r w:rsidR="00B90CC6">
        <w:t xml:space="preserve">referencia </w:t>
      </w:r>
      <w:r w:rsidR="00157930">
        <w:t xml:space="preserve">a </w:t>
      </w:r>
      <w:r w:rsidR="00E03A18">
        <w:t>las radiaciones ópticas artificiales</w:t>
      </w:r>
      <w:r>
        <w:t>, nos encontramos la siguiente:</w:t>
      </w:r>
    </w:p>
    <w:p w14:paraId="59037B7A" w14:textId="7AD699DE" w:rsidR="00D53F9B" w:rsidRPr="00D53F9B" w:rsidRDefault="00157930" w:rsidP="00B92A76">
      <w:pPr>
        <w:pStyle w:val="Prrafodelista"/>
        <w:numPr>
          <w:ilvl w:val="0"/>
          <w:numId w:val="2"/>
        </w:numPr>
      </w:pPr>
      <w:r w:rsidRPr="00157930">
        <w:rPr>
          <w:b/>
          <w:bCs/>
        </w:rPr>
        <w:t xml:space="preserve">Real Decreto </w:t>
      </w:r>
      <w:r w:rsidR="008D6D8E">
        <w:rPr>
          <w:b/>
          <w:bCs/>
        </w:rPr>
        <w:t>486</w:t>
      </w:r>
      <w:r w:rsidRPr="00157930">
        <w:rPr>
          <w:b/>
          <w:bCs/>
        </w:rPr>
        <w:t>/</w:t>
      </w:r>
      <w:r w:rsidR="008D6D8E">
        <w:rPr>
          <w:b/>
          <w:bCs/>
        </w:rPr>
        <w:t>2010</w:t>
      </w:r>
      <w:r w:rsidRPr="00157930">
        <w:rPr>
          <w:b/>
          <w:bCs/>
        </w:rPr>
        <w:t xml:space="preserve">, de </w:t>
      </w:r>
      <w:r w:rsidR="008D6D8E">
        <w:rPr>
          <w:b/>
          <w:bCs/>
        </w:rPr>
        <w:t>23</w:t>
      </w:r>
      <w:r w:rsidRPr="00157930">
        <w:rPr>
          <w:b/>
          <w:bCs/>
        </w:rPr>
        <w:t xml:space="preserve"> de </w:t>
      </w:r>
      <w:r w:rsidR="008D6D8E">
        <w:rPr>
          <w:b/>
          <w:bCs/>
        </w:rPr>
        <w:t>abril</w:t>
      </w:r>
      <w:r w:rsidRPr="00157930">
        <w:rPr>
          <w:b/>
          <w:bCs/>
        </w:rPr>
        <w:t xml:space="preserve">, </w:t>
      </w:r>
      <w:r w:rsidR="008310A9">
        <w:t xml:space="preserve">sobre la protección de la salud y la seguridad de los trabajadores contra los </w:t>
      </w:r>
      <w:r w:rsidR="00E03A18">
        <w:t>riesgos relacionados con la exposición a radiaciones ópticas artificiales</w:t>
      </w:r>
      <w:r w:rsidRPr="00157930">
        <w:t>.</w:t>
      </w:r>
    </w:p>
    <w:p w14:paraId="4B5238D9" w14:textId="2A818BBA" w:rsidR="00435CDC" w:rsidRDefault="00435CDC" w:rsidP="00435CDC">
      <w:pPr>
        <w:pStyle w:val="Ttulo1"/>
        <w:numPr>
          <w:ilvl w:val="0"/>
          <w:numId w:val="1"/>
        </w:numPr>
      </w:pPr>
      <w:bookmarkStart w:id="6" w:name="_Toc240877693"/>
      <w:r>
        <w:t>Cuestionario</w:t>
      </w:r>
      <w:bookmarkEnd w:id="6"/>
      <w:r>
        <w:t xml:space="preserve"> </w:t>
      </w:r>
    </w:p>
    <w:p w14:paraId="74107877" w14:textId="78EF3E89" w:rsidR="00940657" w:rsidRDefault="009831F2" w:rsidP="00004A2F">
      <w:r>
        <w:t xml:space="preserve">El cuestionario </w:t>
      </w:r>
      <w:r w:rsidR="008559E5">
        <w:t xml:space="preserve">básico de autodiagnóstico </w:t>
      </w:r>
      <w:r w:rsidR="006A5108">
        <w:t xml:space="preserve">de la exposición laboral </w:t>
      </w:r>
      <w:r w:rsidR="003E51AA">
        <w:t>a radiaciones ópticas arti</w:t>
      </w:r>
      <w:r w:rsidR="00C47C70">
        <w:t>ficiales</w:t>
      </w:r>
      <w:r w:rsidR="008559E5">
        <w:t xml:space="preserve"> es el siguiente</w:t>
      </w:r>
      <w:r w:rsidR="005B1072">
        <w:t xml:space="preserve">, con las respuestas </w:t>
      </w:r>
      <w:r w:rsidR="00B56302">
        <w:t>indicadas en el mismo</w:t>
      </w:r>
      <w:r w:rsidR="008559E5">
        <w:t>:</w:t>
      </w:r>
      <w:r w:rsidR="00940657">
        <w:t xml:space="preserve"> </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firstRow="1" w:lastRow="0" w:firstColumn="1" w:lastColumn="0" w:noHBand="0" w:noVBand="1"/>
      </w:tblPr>
      <w:tblGrid>
        <w:gridCol w:w="381"/>
        <w:gridCol w:w="5326"/>
        <w:gridCol w:w="1256"/>
        <w:gridCol w:w="1531"/>
      </w:tblGrid>
      <w:tr w:rsidR="00940657" w:rsidRPr="00940657" w14:paraId="6B34291F" w14:textId="77777777" w:rsidTr="00523FF5">
        <w:trPr>
          <w:trHeight w:val="360"/>
          <w:tblHeader/>
        </w:trPr>
        <w:tc>
          <w:tcPr>
            <w:tcW w:w="224" w:type="pct"/>
            <w:shd w:val="clear" w:color="auto" w:fill="F7A525"/>
            <w:noWrap/>
            <w:vAlign w:val="center"/>
            <w:hideMark/>
          </w:tcPr>
          <w:p w14:paraId="36EA62CB" w14:textId="77777777" w:rsidR="00940657" w:rsidRPr="00500833" w:rsidRDefault="00940657" w:rsidP="00523FF5">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ID</w:t>
            </w:r>
          </w:p>
        </w:tc>
        <w:tc>
          <w:tcPr>
            <w:tcW w:w="3135" w:type="pct"/>
            <w:shd w:val="clear" w:color="auto" w:fill="F7A525"/>
            <w:noWrap/>
            <w:vAlign w:val="bottom"/>
            <w:hideMark/>
          </w:tcPr>
          <w:p w14:paraId="58DCDF6F" w14:textId="77777777" w:rsidR="00940657" w:rsidRPr="00500833" w:rsidRDefault="00940657" w:rsidP="00940657">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Ítem de control</w:t>
            </w:r>
          </w:p>
        </w:tc>
        <w:tc>
          <w:tcPr>
            <w:tcW w:w="739" w:type="pct"/>
            <w:shd w:val="clear" w:color="auto" w:fill="F7A525"/>
            <w:noWrap/>
            <w:vAlign w:val="bottom"/>
            <w:hideMark/>
          </w:tcPr>
          <w:p w14:paraId="2C748F6D" w14:textId="77777777" w:rsidR="00940657" w:rsidRPr="00500833" w:rsidRDefault="00940657" w:rsidP="00940657">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Resultado</w:t>
            </w:r>
          </w:p>
        </w:tc>
        <w:tc>
          <w:tcPr>
            <w:tcW w:w="901" w:type="pct"/>
            <w:shd w:val="clear" w:color="auto" w:fill="F7A525"/>
            <w:noWrap/>
            <w:vAlign w:val="bottom"/>
            <w:hideMark/>
          </w:tcPr>
          <w:p w14:paraId="0EAF03DF" w14:textId="77777777" w:rsidR="00940657" w:rsidRPr="00500833" w:rsidRDefault="00940657" w:rsidP="00940657">
            <w:pPr>
              <w:spacing w:after="0" w:line="240" w:lineRule="auto"/>
              <w:jc w:val="center"/>
              <w:rPr>
                <w:rFonts w:ascii="Aptos" w:eastAsia="Times New Roman" w:hAnsi="Aptos" w:cs="Calibri"/>
                <w:b/>
                <w:bCs/>
                <w:color w:val="FFFFFF" w:themeColor="background1"/>
                <w:kern w:val="0"/>
                <w:sz w:val="24"/>
                <w:szCs w:val="24"/>
                <w:lang w:eastAsia="es-ES"/>
                <w14:ligatures w14:val="none"/>
              </w:rPr>
            </w:pPr>
            <w:r w:rsidRPr="00500833">
              <w:rPr>
                <w:rFonts w:ascii="Aptos" w:eastAsia="Times New Roman" w:hAnsi="Aptos" w:cs="Calibri"/>
                <w:b/>
                <w:bCs/>
                <w:color w:val="FFFFFF" w:themeColor="background1"/>
                <w:kern w:val="0"/>
                <w:sz w:val="24"/>
                <w:szCs w:val="24"/>
                <w:lang w:eastAsia="es-ES"/>
                <w14:ligatures w14:val="none"/>
              </w:rPr>
              <w:t>Ponderación</w:t>
            </w:r>
          </w:p>
        </w:tc>
      </w:tr>
      <w:tr w:rsidR="00A178B7" w:rsidRPr="00940657" w14:paraId="6552765E" w14:textId="77777777" w:rsidTr="00523FF5">
        <w:trPr>
          <w:trHeight w:val="576"/>
        </w:trPr>
        <w:tc>
          <w:tcPr>
            <w:tcW w:w="224" w:type="pct"/>
            <w:shd w:val="clear" w:color="000000" w:fill="FFFFFF"/>
            <w:vAlign w:val="center"/>
            <w:hideMark/>
          </w:tcPr>
          <w:p w14:paraId="4B1A836C" w14:textId="77777777" w:rsidR="00A178B7" w:rsidRPr="008D670D" w:rsidRDefault="00A178B7" w:rsidP="00A178B7">
            <w:pPr>
              <w:spacing w:after="0" w:line="240" w:lineRule="auto"/>
              <w:jc w:val="center"/>
              <w:rPr>
                <w:rFonts w:ascii="Aptos" w:eastAsia="Times New Roman" w:hAnsi="Aptos" w:cs="Calibri"/>
                <w:color w:val="000000"/>
                <w:kern w:val="0"/>
                <w:lang w:eastAsia="es-ES"/>
                <w14:ligatures w14:val="none"/>
              </w:rPr>
            </w:pPr>
            <w:r w:rsidRPr="008D670D">
              <w:rPr>
                <w:rFonts w:ascii="Aptos" w:eastAsia="Times New Roman" w:hAnsi="Aptos" w:cs="Calibri"/>
                <w:color w:val="000000"/>
                <w:kern w:val="0"/>
                <w:lang w:eastAsia="es-ES"/>
                <w14:ligatures w14:val="none"/>
              </w:rPr>
              <w:t>1</w:t>
            </w:r>
          </w:p>
        </w:tc>
        <w:tc>
          <w:tcPr>
            <w:tcW w:w="3135" w:type="pct"/>
          </w:tcPr>
          <w:p w14:paraId="53309522" w14:textId="19470819" w:rsidR="00A178B7" w:rsidRPr="008D670D" w:rsidRDefault="00EA6F96" w:rsidP="00DC696F">
            <w:r w:rsidRPr="00EA6F96">
              <w:t>La empresa ha identificado las actividades, puestos, equipos, procesos o instalaciones en los que las personas trabajadoras estén o puedan estar expuestas a radiaciones ópticas artificiales.</w:t>
            </w:r>
          </w:p>
        </w:tc>
        <w:tc>
          <w:tcPr>
            <w:tcW w:w="739" w:type="pct"/>
            <w:vAlign w:val="bottom"/>
          </w:tcPr>
          <w:p w14:paraId="09D61D76" w14:textId="17C4F34C" w:rsidR="00A178B7" w:rsidRPr="00B56302" w:rsidRDefault="00A178B7" w:rsidP="00A178B7">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634DEC1" w14:textId="01398C38" w:rsidR="00A178B7" w:rsidRPr="00B56302" w:rsidRDefault="00A178B7" w:rsidP="00A178B7">
            <w:pPr>
              <w:spacing w:after="0" w:line="240" w:lineRule="auto"/>
              <w:jc w:val="center"/>
              <w:rPr>
                <w:rFonts w:ascii="Aptos" w:eastAsia="Times New Roman" w:hAnsi="Aptos" w:cs="Calibri"/>
                <w:color w:val="000000"/>
                <w:kern w:val="0"/>
                <w:lang w:eastAsia="es-ES"/>
                <w14:ligatures w14:val="none"/>
              </w:rPr>
            </w:pPr>
          </w:p>
        </w:tc>
      </w:tr>
      <w:tr w:rsidR="00A178B7" w:rsidRPr="00940657" w14:paraId="6293F87F" w14:textId="77777777" w:rsidTr="00523FF5">
        <w:trPr>
          <w:trHeight w:val="288"/>
        </w:trPr>
        <w:tc>
          <w:tcPr>
            <w:tcW w:w="224" w:type="pct"/>
            <w:shd w:val="clear" w:color="000000" w:fill="FFFFFF"/>
            <w:vAlign w:val="center"/>
            <w:hideMark/>
          </w:tcPr>
          <w:p w14:paraId="2793CF7D" w14:textId="77777777" w:rsidR="00A178B7" w:rsidRPr="00B56302" w:rsidRDefault="00A178B7" w:rsidP="00A178B7">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2</w:t>
            </w:r>
          </w:p>
        </w:tc>
        <w:tc>
          <w:tcPr>
            <w:tcW w:w="3135" w:type="pct"/>
          </w:tcPr>
          <w:p w14:paraId="6C8BB1FE" w14:textId="30598242" w:rsidR="00A178B7" w:rsidRPr="00DC696F" w:rsidRDefault="00DC696F" w:rsidP="00DC696F">
            <w:pPr>
              <w:tabs>
                <w:tab w:val="left" w:pos="3180"/>
              </w:tabs>
              <w:rPr>
                <w:rFonts w:ascii="Aptos" w:hAnsi="Aptos" w:cs="Calibri"/>
                <w:color w:val="000000"/>
              </w:rPr>
            </w:pPr>
            <w:r w:rsidRPr="00DC696F">
              <w:rPr>
                <w:rFonts w:ascii="Aptos" w:hAnsi="Aptos" w:cs="Calibri"/>
                <w:color w:val="000000"/>
              </w:rPr>
              <w:t xml:space="preserve">La identificación de fuentes contempla radiación ultravioleta, visible, infrarroja y láser, incluyendo </w:t>
            </w:r>
            <w:r w:rsidRPr="00DC696F">
              <w:rPr>
                <w:rFonts w:ascii="Aptos" w:hAnsi="Aptos" w:cs="Calibri"/>
                <w:color w:val="000000"/>
              </w:rPr>
              <w:lastRenderedPageBreak/>
              <w:t>exposiciones funcionales y exposiciones no deliberadas.</w:t>
            </w:r>
          </w:p>
        </w:tc>
        <w:tc>
          <w:tcPr>
            <w:tcW w:w="739" w:type="pct"/>
            <w:vAlign w:val="bottom"/>
          </w:tcPr>
          <w:p w14:paraId="46385755" w14:textId="673B2D05" w:rsidR="00A178B7" w:rsidRPr="00B56302" w:rsidRDefault="00A178B7" w:rsidP="00A178B7">
            <w:pPr>
              <w:spacing w:after="0" w:line="240" w:lineRule="auto"/>
              <w:jc w:val="center"/>
              <w:rPr>
                <w:rFonts w:ascii="Aptos" w:eastAsia="Times New Roman" w:hAnsi="Aptos" w:cs="Calibri"/>
                <w:color w:val="006100"/>
                <w:kern w:val="0"/>
                <w:lang w:eastAsia="es-ES"/>
                <w14:ligatures w14:val="none"/>
              </w:rPr>
            </w:pPr>
          </w:p>
        </w:tc>
        <w:tc>
          <w:tcPr>
            <w:tcW w:w="901" w:type="pct"/>
            <w:shd w:val="clear" w:color="000000" w:fill="FFFFFF"/>
            <w:vAlign w:val="bottom"/>
          </w:tcPr>
          <w:p w14:paraId="7A7B2DAB" w14:textId="79B671DD" w:rsidR="00A178B7" w:rsidRPr="00B56302" w:rsidRDefault="00A178B7" w:rsidP="00A178B7">
            <w:pPr>
              <w:spacing w:after="0" w:line="240" w:lineRule="auto"/>
              <w:jc w:val="center"/>
              <w:rPr>
                <w:rFonts w:ascii="Aptos" w:eastAsia="Times New Roman" w:hAnsi="Aptos" w:cs="Calibri"/>
                <w:color w:val="000000"/>
                <w:kern w:val="0"/>
                <w:lang w:eastAsia="es-ES"/>
                <w14:ligatures w14:val="none"/>
              </w:rPr>
            </w:pPr>
          </w:p>
        </w:tc>
      </w:tr>
      <w:tr w:rsidR="00A178B7" w:rsidRPr="00940657" w14:paraId="3877DAE0" w14:textId="77777777" w:rsidTr="00523FF5">
        <w:trPr>
          <w:trHeight w:val="548"/>
        </w:trPr>
        <w:tc>
          <w:tcPr>
            <w:tcW w:w="224" w:type="pct"/>
            <w:shd w:val="clear" w:color="000000" w:fill="FFFFFF"/>
            <w:vAlign w:val="center"/>
            <w:hideMark/>
          </w:tcPr>
          <w:p w14:paraId="61B1183F" w14:textId="77777777" w:rsidR="00A178B7" w:rsidRPr="00C97A6C" w:rsidRDefault="00A178B7" w:rsidP="00A178B7">
            <w:pPr>
              <w:spacing w:after="0" w:line="240" w:lineRule="auto"/>
              <w:jc w:val="center"/>
            </w:pPr>
            <w:r w:rsidRPr="00017D03">
              <w:rPr>
                <w:rFonts w:ascii="Aptos" w:eastAsia="Times New Roman" w:hAnsi="Aptos" w:cs="Calibri"/>
                <w:color w:val="000000"/>
                <w:kern w:val="0"/>
                <w:lang w:eastAsia="es-ES"/>
                <w14:ligatures w14:val="none"/>
              </w:rPr>
              <w:t>3</w:t>
            </w:r>
          </w:p>
        </w:tc>
        <w:tc>
          <w:tcPr>
            <w:tcW w:w="3135" w:type="pct"/>
          </w:tcPr>
          <w:p w14:paraId="61FC093E" w14:textId="098A55D0" w:rsidR="00A178B7" w:rsidRPr="00C953FE" w:rsidRDefault="00DC696F" w:rsidP="00DC696F">
            <w:pPr>
              <w:rPr>
                <w:rFonts w:ascii="Aptos" w:hAnsi="Aptos" w:cs="Calibri"/>
                <w:color w:val="000000"/>
              </w:rPr>
            </w:pPr>
            <w:r w:rsidRPr="00DC696F">
              <w:rPr>
                <w:rFonts w:ascii="Aptos" w:hAnsi="Aptos" w:cs="Calibri"/>
                <w:color w:val="000000"/>
              </w:rPr>
              <w:t>La empresa ha evaluado o estimado los niveles de exposición a radiaciones ópticas artificiales, teniendo en cuenta nivel, longitud de onda, duración de la exposición y condiciones reales de trabajo.</w:t>
            </w:r>
          </w:p>
        </w:tc>
        <w:tc>
          <w:tcPr>
            <w:tcW w:w="739" w:type="pct"/>
            <w:vAlign w:val="bottom"/>
          </w:tcPr>
          <w:p w14:paraId="1CFB7FFE" w14:textId="4A4CE5B6" w:rsidR="00A178B7" w:rsidRPr="00B56302" w:rsidRDefault="00A178B7" w:rsidP="00A178B7">
            <w:pPr>
              <w:spacing w:after="0" w:line="240" w:lineRule="auto"/>
              <w:jc w:val="center"/>
              <w:rPr>
                <w:rFonts w:ascii="Aptos" w:eastAsia="Times New Roman" w:hAnsi="Aptos" w:cs="Calibri"/>
                <w:color w:val="006100"/>
                <w:kern w:val="0"/>
                <w:lang w:eastAsia="es-ES"/>
                <w14:ligatures w14:val="none"/>
              </w:rPr>
            </w:pPr>
          </w:p>
        </w:tc>
        <w:tc>
          <w:tcPr>
            <w:tcW w:w="901" w:type="pct"/>
            <w:shd w:val="clear" w:color="000000" w:fill="FFFFFF"/>
            <w:vAlign w:val="bottom"/>
          </w:tcPr>
          <w:p w14:paraId="7769FF66" w14:textId="643B1977" w:rsidR="00A178B7" w:rsidRPr="00B56302" w:rsidRDefault="00A178B7" w:rsidP="00A178B7">
            <w:pPr>
              <w:spacing w:after="0" w:line="240" w:lineRule="auto"/>
              <w:jc w:val="center"/>
              <w:rPr>
                <w:rFonts w:ascii="Aptos" w:eastAsia="Times New Roman" w:hAnsi="Aptos" w:cs="Calibri"/>
                <w:color w:val="000000"/>
                <w:kern w:val="0"/>
                <w:lang w:eastAsia="es-ES"/>
                <w14:ligatures w14:val="none"/>
              </w:rPr>
            </w:pPr>
          </w:p>
        </w:tc>
      </w:tr>
      <w:tr w:rsidR="00A178B7" w:rsidRPr="00940657" w14:paraId="76B25B2E" w14:textId="77777777" w:rsidTr="00523FF5">
        <w:trPr>
          <w:trHeight w:val="600"/>
        </w:trPr>
        <w:tc>
          <w:tcPr>
            <w:tcW w:w="224" w:type="pct"/>
            <w:shd w:val="clear" w:color="000000" w:fill="FFFFFF"/>
            <w:vAlign w:val="center"/>
            <w:hideMark/>
          </w:tcPr>
          <w:p w14:paraId="69148FBA" w14:textId="77777777" w:rsidR="00A178B7" w:rsidRPr="003C245C" w:rsidRDefault="00A178B7" w:rsidP="00A178B7">
            <w:pPr>
              <w:spacing w:after="0" w:line="240" w:lineRule="auto"/>
              <w:jc w:val="center"/>
            </w:pPr>
            <w:r w:rsidRPr="003C245C">
              <w:t>4</w:t>
            </w:r>
          </w:p>
        </w:tc>
        <w:tc>
          <w:tcPr>
            <w:tcW w:w="3135" w:type="pct"/>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DC696F" w:rsidRPr="00DC696F" w14:paraId="29EC3676" w14:textId="77777777">
              <w:trPr>
                <w:tblCellSpacing w:w="15" w:type="dxa"/>
              </w:trPr>
              <w:tc>
                <w:tcPr>
                  <w:tcW w:w="0" w:type="auto"/>
                  <w:vAlign w:val="center"/>
                  <w:hideMark/>
                </w:tcPr>
                <w:p w14:paraId="3B9A4F97" w14:textId="77777777" w:rsidR="00DC696F" w:rsidRPr="00DC696F" w:rsidRDefault="00DC696F" w:rsidP="00DC696F">
                  <w:pPr>
                    <w:jc w:val="left"/>
                    <w:rPr>
                      <w:rFonts w:ascii="Aptos" w:hAnsi="Aptos" w:cs="Calibri"/>
                      <w:color w:val="000000"/>
                    </w:rPr>
                  </w:pPr>
                </w:p>
              </w:tc>
            </w:tr>
          </w:tbl>
          <w:p w14:paraId="65F22834" w14:textId="77777777" w:rsidR="00DC696F" w:rsidRPr="00DC696F" w:rsidRDefault="00DC696F" w:rsidP="00DC696F">
            <w:pPr>
              <w:jc w:val="left"/>
              <w:rPr>
                <w:rFonts w:ascii="Aptos" w:hAnsi="Aptos" w:cs="Calibri"/>
                <w:vanish/>
                <w:color w:val="00000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186"/>
            </w:tblGrid>
            <w:tr w:rsidR="00DC696F" w:rsidRPr="00DC696F" w14:paraId="2F13D7CD" w14:textId="77777777">
              <w:trPr>
                <w:tblCellSpacing w:w="15" w:type="dxa"/>
              </w:trPr>
              <w:tc>
                <w:tcPr>
                  <w:tcW w:w="0" w:type="auto"/>
                  <w:vAlign w:val="center"/>
                  <w:hideMark/>
                </w:tcPr>
                <w:p w14:paraId="15FD3CD8" w14:textId="77777777" w:rsidR="00DC696F" w:rsidRPr="00DC696F" w:rsidRDefault="00DC696F" w:rsidP="00DC696F">
                  <w:pPr>
                    <w:rPr>
                      <w:rFonts w:ascii="Aptos" w:hAnsi="Aptos" w:cs="Calibri"/>
                      <w:color w:val="000000"/>
                    </w:rPr>
                  </w:pPr>
                  <w:r w:rsidRPr="00DC696F">
                    <w:rPr>
                      <w:rFonts w:ascii="Aptos" w:hAnsi="Aptos" w:cs="Calibri"/>
                      <w:color w:val="000000"/>
                    </w:rPr>
                    <w:t>La evaluación se ha realizado mediante medición, cálculo, estimación directa o datos del fabricante, aplicando criterios técnicos adecuados y, cuando procede, por personal cualificado en higiene industrial.</w:t>
                  </w:r>
                </w:p>
              </w:tc>
            </w:tr>
          </w:tbl>
          <w:p w14:paraId="54DAAFEE" w14:textId="34DFA23B" w:rsidR="00A178B7" w:rsidRPr="003C245C" w:rsidRDefault="00A178B7" w:rsidP="00A178B7">
            <w:pPr>
              <w:jc w:val="left"/>
              <w:rPr>
                <w:rFonts w:ascii="Aptos" w:hAnsi="Aptos" w:cs="Calibri"/>
                <w:color w:val="000000"/>
              </w:rPr>
            </w:pPr>
          </w:p>
        </w:tc>
        <w:tc>
          <w:tcPr>
            <w:tcW w:w="739" w:type="pct"/>
            <w:vAlign w:val="bottom"/>
          </w:tcPr>
          <w:p w14:paraId="649C23BC" w14:textId="65C981EA" w:rsidR="00A178B7" w:rsidRPr="00B56302" w:rsidRDefault="00A178B7" w:rsidP="00A178B7">
            <w:pPr>
              <w:spacing w:after="0" w:line="240" w:lineRule="auto"/>
              <w:jc w:val="center"/>
              <w:rPr>
                <w:rFonts w:ascii="Aptos" w:eastAsia="Times New Roman" w:hAnsi="Aptos" w:cs="Calibri"/>
                <w:color w:val="9C0006"/>
                <w:kern w:val="0"/>
                <w:lang w:eastAsia="es-ES"/>
                <w14:ligatures w14:val="none"/>
              </w:rPr>
            </w:pPr>
          </w:p>
        </w:tc>
        <w:tc>
          <w:tcPr>
            <w:tcW w:w="901" w:type="pct"/>
            <w:shd w:val="clear" w:color="000000" w:fill="FFFFFF"/>
            <w:vAlign w:val="bottom"/>
          </w:tcPr>
          <w:p w14:paraId="5513E12D" w14:textId="03155E26" w:rsidR="00A178B7" w:rsidRPr="00B56302" w:rsidRDefault="00A178B7" w:rsidP="00A178B7">
            <w:pPr>
              <w:spacing w:after="0" w:line="240" w:lineRule="auto"/>
              <w:jc w:val="center"/>
              <w:rPr>
                <w:rFonts w:ascii="Aptos" w:eastAsia="Times New Roman" w:hAnsi="Aptos" w:cs="Calibri"/>
                <w:color w:val="000000"/>
                <w:kern w:val="0"/>
                <w:lang w:eastAsia="es-ES"/>
                <w14:ligatures w14:val="none"/>
              </w:rPr>
            </w:pPr>
          </w:p>
        </w:tc>
      </w:tr>
      <w:tr w:rsidR="00A178B7" w:rsidRPr="00940657" w14:paraId="74319B6F" w14:textId="77777777" w:rsidTr="00523FF5">
        <w:trPr>
          <w:trHeight w:val="576"/>
        </w:trPr>
        <w:tc>
          <w:tcPr>
            <w:tcW w:w="224" w:type="pct"/>
            <w:shd w:val="clear" w:color="000000" w:fill="FFFFFF"/>
            <w:vAlign w:val="center"/>
            <w:hideMark/>
          </w:tcPr>
          <w:p w14:paraId="3360D9C4" w14:textId="77777777" w:rsidR="00A178B7" w:rsidRPr="00B56302" w:rsidRDefault="00A178B7" w:rsidP="00A178B7">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5</w:t>
            </w:r>
          </w:p>
        </w:tc>
        <w:tc>
          <w:tcPr>
            <w:tcW w:w="3135" w:type="pct"/>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F71426" w:rsidRPr="00F71426" w14:paraId="6845C9FA" w14:textId="77777777">
              <w:trPr>
                <w:tblCellSpacing w:w="15" w:type="dxa"/>
              </w:trPr>
              <w:tc>
                <w:tcPr>
                  <w:tcW w:w="0" w:type="auto"/>
                  <w:vAlign w:val="center"/>
                  <w:hideMark/>
                </w:tcPr>
                <w:p w14:paraId="344C2575" w14:textId="77777777" w:rsidR="00F71426" w:rsidRPr="00F71426" w:rsidRDefault="00F71426" w:rsidP="00F71426">
                  <w:pPr>
                    <w:jc w:val="center"/>
                  </w:pPr>
                </w:p>
              </w:tc>
            </w:tr>
          </w:tbl>
          <w:p w14:paraId="586258CE" w14:textId="77777777" w:rsidR="00F71426" w:rsidRPr="00F71426" w:rsidRDefault="00F71426" w:rsidP="00F71426">
            <w:pPr>
              <w:jc w:val="center"/>
              <w:rPr>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186"/>
            </w:tblGrid>
            <w:tr w:rsidR="00F71426" w:rsidRPr="00F71426" w14:paraId="21EBF2FA" w14:textId="77777777">
              <w:trPr>
                <w:tblCellSpacing w:w="15" w:type="dxa"/>
              </w:trPr>
              <w:tc>
                <w:tcPr>
                  <w:tcW w:w="0" w:type="auto"/>
                  <w:vAlign w:val="center"/>
                  <w:hideMark/>
                </w:tcPr>
                <w:p w14:paraId="4FF5C0A2" w14:textId="77777777" w:rsidR="00F71426" w:rsidRPr="00F71426" w:rsidRDefault="00F71426" w:rsidP="00F71426">
                  <w:r w:rsidRPr="00F71426">
                    <w:t>Los resultados de la evaluación, estimación o medición se comparan con los valores límite de exposición aplicables a radiaciones ópticas incoherentes o radiaciones láser.</w:t>
                  </w:r>
                </w:p>
              </w:tc>
            </w:tr>
          </w:tbl>
          <w:p w14:paraId="258EF6F7" w14:textId="025F8A61" w:rsidR="00A178B7" w:rsidRPr="009721FD" w:rsidRDefault="00A178B7" w:rsidP="00F71426">
            <w:pPr>
              <w:jc w:val="center"/>
            </w:pPr>
          </w:p>
        </w:tc>
        <w:tc>
          <w:tcPr>
            <w:tcW w:w="739" w:type="pct"/>
            <w:vAlign w:val="bottom"/>
          </w:tcPr>
          <w:p w14:paraId="78A5357F" w14:textId="073D7314" w:rsidR="00A178B7" w:rsidRPr="00B56302" w:rsidRDefault="00A178B7" w:rsidP="00A178B7">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5024C2F" w14:textId="7E89CAFE" w:rsidR="00A178B7" w:rsidRPr="00B56302" w:rsidRDefault="00A178B7" w:rsidP="00A178B7">
            <w:pPr>
              <w:spacing w:after="0" w:line="240" w:lineRule="auto"/>
              <w:jc w:val="center"/>
              <w:rPr>
                <w:rFonts w:ascii="Aptos" w:eastAsia="Times New Roman" w:hAnsi="Aptos" w:cs="Calibri"/>
                <w:color w:val="000000"/>
                <w:kern w:val="0"/>
                <w:lang w:eastAsia="es-ES"/>
                <w14:ligatures w14:val="none"/>
              </w:rPr>
            </w:pPr>
          </w:p>
        </w:tc>
      </w:tr>
      <w:tr w:rsidR="00A178B7" w:rsidRPr="00940657" w14:paraId="7A3DD229" w14:textId="77777777" w:rsidTr="00523FF5">
        <w:trPr>
          <w:trHeight w:val="576"/>
        </w:trPr>
        <w:tc>
          <w:tcPr>
            <w:tcW w:w="224" w:type="pct"/>
            <w:shd w:val="clear" w:color="000000" w:fill="FFFFFF"/>
            <w:vAlign w:val="center"/>
            <w:hideMark/>
          </w:tcPr>
          <w:p w14:paraId="2E24F4FA" w14:textId="77777777" w:rsidR="00A178B7" w:rsidRPr="00B56302" w:rsidRDefault="00A178B7" w:rsidP="00A178B7">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6</w:t>
            </w:r>
          </w:p>
        </w:tc>
        <w:tc>
          <w:tcPr>
            <w:tcW w:w="3135" w:type="pct"/>
          </w:tcPr>
          <w:p w14:paraId="5AD6D3D7" w14:textId="73BBA647" w:rsidR="00A178B7" w:rsidRPr="009721FD" w:rsidRDefault="00F71426" w:rsidP="00F71426">
            <w:r w:rsidRPr="00F71426">
              <w:t>Cuando existe posibilidad de superar los valores límite, la empresa dispone de un plan de acción integrado en la planificación preventiva con medidas técnicas y/u organizativas.</w:t>
            </w:r>
          </w:p>
        </w:tc>
        <w:tc>
          <w:tcPr>
            <w:tcW w:w="739" w:type="pct"/>
            <w:vAlign w:val="bottom"/>
          </w:tcPr>
          <w:p w14:paraId="7E89C1B5" w14:textId="1FD3AFA9" w:rsidR="00A178B7" w:rsidRPr="00B56302" w:rsidRDefault="00A178B7" w:rsidP="00A178B7">
            <w:pPr>
              <w:spacing w:after="0" w:line="240" w:lineRule="auto"/>
              <w:jc w:val="center"/>
              <w:rPr>
                <w:rFonts w:ascii="Aptos" w:eastAsia="Times New Roman" w:hAnsi="Aptos" w:cs="Calibri"/>
                <w:color w:val="9C0006"/>
                <w:kern w:val="0"/>
                <w:lang w:eastAsia="es-ES"/>
                <w14:ligatures w14:val="none"/>
              </w:rPr>
            </w:pPr>
          </w:p>
        </w:tc>
        <w:tc>
          <w:tcPr>
            <w:tcW w:w="901" w:type="pct"/>
            <w:shd w:val="clear" w:color="000000" w:fill="FFFFFF"/>
            <w:vAlign w:val="bottom"/>
          </w:tcPr>
          <w:p w14:paraId="05D93E75" w14:textId="5B748308" w:rsidR="00A178B7" w:rsidRPr="00B56302" w:rsidRDefault="00A178B7" w:rsidP="00A178B7">
            <w:pPr>
              <w:spacing w:after="0" w:line="240" w:lineRule="auto"/>
              <w:jc w:val="center"/>
              <w:rPr>
                <w:rFonts w:ascii="Aptos" w:eastAsia="Times New Roman" w:hAnsi="Aptos" w:cs="Calibri"/>
                <w:color w:val="000000"/>
                <w:kern w:val="0"/>
                <w:lang w:eastAsia="es-ES"/>
                <w14:ligatures w14:val="none"/>
              </w:rPr>
            </w:pPr>
          </w:p>
        </w:tc>
      </w:tr>
      <w:tr w:rsidR="00A178B7" w:rsidRPr="00940657" w14:paraId="1377F293" w14:textId="77777777" w:rsidTr="00523FF5">
        <w:trPr>
          <w:trHeight w:val="576"/>
        </w:trPr>
        <w:tc>
          <w:tcPr>
            <w:tcW w:w="224" w:type="pct"/>
            <w:shd w:val="clear" w:color="000000" w:fill="FFFFFF"/>
            <w:vAlign w:val="center"/>
            <w:hideMark/>
          </w:tcPr>
          <w:p w14:paraId="30B46FEC" w14:textId="77777777" w:rsidR="00A178B7" w:rsidRPr="00B56302" w:rsidRDefault="00A178B7" w:rsidP="00A178B7">
            <w:pPr>
              <w:spacing w:after="0" w:line="240" w:lineRule="auto"/>
              <w:jc w:val="center"/>
              <w:rPr>
                <w:rFonts w:ascii="Aptos" w:eastAsia="Times New Roman" w:hAnsi="Aptos" w:cs="Calibri"/>
                <w:color w:val="000000"/>
                <w:kern w:val="0"/>
                <w:lang w:eastAsia="es-ES"/>
                <w14:ligatures w14:val="none"/>
              </w:rPr>
            </w:pPr>
            <w:r w:rsidRPr="00B56302">
              <w:rPr>
                <w:rFonts w:ascii="Aptos" w:eastAsia="Times New Roman" w:hAnsi="Aptos" w:cs="Calibri"/>
                <w:color w:val="000000"/>
                <w:kern w:val="0"/>
                <w:lang w:eastAsia="es-ES"/>
                <w14:ligatures w14:val="none"/>
              </w:rPr>
              <w:t>7</w:t>
            </w:r>
          </w:p>
        </w:tc>
        <w:tc>
          <w:tcPr>
            <w:tcW w:w="3135" w:type="pct"/>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F71426" w:rsidRPr="00F71426" w14:paraId="0880DEAC" w14:textId="77777777">
              <w:trPr>
                <w:tblCellSpacing w:w="15" w:type="dxa"/>
              </w:trPr>
              <w:tc>
                <w:tcPr>
                  <w:tcW w:w="0" w:type="auto"/>
                  <w:vAlign w:val="center"/>
                  <w:hideMark/>
                </w:tcPr>
                <w:p w14:paraId="4AAA7615" w14:textId="77777777" w:rsidR="00F71426" w:rsidRPr="00F71426" w:rsidRDefault="00F71426" w:rsidP="00F71426">
                  <w:pPr>
                    <w:jc w:val="left"/>
                    <w:rPr>
                      <w:rFonts w:ascii="Aptos" w:hAnsi="Aptos" w:cs="Calibri"/>
                      <w:color w:val="000000"/>
                    </w:rPr>
                  </w:pPr>
                </w:p>
              </w:tc>
            </w:tr>
          </w:tbl>
          <w:p w14:paraId="52EB1432" w14:textId="77777777" w:rsidR="00F71426" w:rsidRPr="00F71426" w:rsidRDefault="00F71426" w:rsidP="00F71426">
            <w:pPr>
              <w:jc w:val="left"/>
              <w:rPr>
                <w:rFonts w:ascii="Aptos" w:hAnsi="Aptos" w:cs="Calibri"/>
                <w:vanish/>
                <w:color w:val="00000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186"/>
            </w:tblGrid>
            <w:tr w:rsidR="00F71426" w:rsidRPr="00F71426" w14:paraId="0C645231" w14:textId="77777777">
              <w:trPr>
                <w:tblCellSpacing w:w="15" w:type="dxa"/>
              </w:trPr>
              <w:tc>
                <w:tcPr>
                  <w:tcW w:w="0" w:type="auto"/>
                  <w:vAlign w:val="center"/>
                  <w:hideMark/>
                </w:tcPr>
                <w:p w14:paraId="1F72A658" w14:textId="77777777" w:rsidR="00F71426" w:rsidRPr="00F71426" w:rsidRDefault="00F71426" w:rsidP="00F71426">
                  <w:pPr>
                    <w:rPr>
                      <w:rFonts w:ascii="Aptos" w:hAnsi="Aptos" w:cs="Calibri"/>
                      <w:color w:val="000000"/>
                    </w:rPr>
                  </w:pPr>
                  <w:r w:rsidRPr="00F71426">
                    <w:rPr>
                      <w:rFonts w:ascii="Aptos" w:hAnsi="Aptos" w:cs="Calibri"/>
                      <w:color w:val="000000"/>
                    </w:rPr>
                    <w:t>La empresa aplica medidas para eliminar o reducir la exposición al nivel más bajo posible, como métodos de trabajo alternativos, elección de equipos de menor emisión, cerramientos, pantallas, blindajes, barreras, enclavamientos o limitación del tiempo de exposición.</w:t>
                  </w:r>
                </w:p>
              </w:tc>
            </w:tr>
          </w:tbl>
          <w:p w14:paraId="1536827C" w14:textId="58989E26" w:rsidR="00A178B7" w:rsidRPr="00E56B1B" w:rsidRDefault="00A178B7" w:rsidP="00A178B7">
            <w:pPr>
              <w:jc w:val="left"/>
              <w:rPr>
                <w:rFonts w:ascii="Aptos" w:hAnsi="Aptos" w:cs="Calibri"/>
                <w:color w:val="000000"/>
              </w:rPr>
            </w:pPr>
          </w:p>
        </w:tc>
        <w:tc>
          <w:tcPr>
            <w:tcW w:w="739" w:type="pct"/>
            <w:vAlign w:val="bottom"/>
          </w:tcPr>
          <w:p w14:paraId="6738890A" w14:textId="7720E573" w:rsidR="00A178B7" w:rsidRPr="00B56302" w:rsidRDefault="00A178B7" w:rsidP="00A178B7">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EEE3519" w14:textId="1706B380" w:rsidR="00A178B7" w:rsidRPr="00B56302" w:rsidRDefault="00A178B7" w:rsidP="00A178B7">
            <w:pPr>
              <w:spacing w:after="0" w:line="240" w:lineRule="auto"/>
              <w:jc w:val="center"/>
              <w:rPr>
                <w:rFonts w:ascii="Aptos" w:eastAsia="Times New Roman" w:hAnsi="Aptos" w:cs="Calibri"/>
                <w:color w:val="000000"/>
                <w:kern w:val="0"/>
                <w:lang w:eastAsia="es-ES"/>
                <w14:ligatures w14:val="none"/>
              </w:rPr>
            </w:pPr>
          </w:p>
        </w:tc>
      </w:tr>
      <w:tr w:rsidR="00A178B7" w:rsidRPr="00940657" w14:paraId="59BAD47D" w14:textId="77777777" w:rsidTr="00523FF5">
        <w:trPr>
          <w:trHeight w:val="576"/>
        </w:trPr>
        <w:tc>
          <w:tcPr>
            <w:tcW w:w="224" w:type="pct"/>
            <w:shd w:val="clear" w:color="000000" w:fill="FFFFFF"/>
            <w:vAlign w:val="center"/>
            <w:hideMark/>
          </w:tcPr>
          <w:p w14:paraId="7BA1B9DB" w14:textId="77777777" w:rsidR="00A178B7" w:rsidRPr="00CD5773" w:rsidRDefault="00A178B7" w:rsidP="00A178B7">
            <w:pPr>
              <w:spacing w:after="0" w:line="240" w:lineRule="auto"/>
              <w:jc w:val="center"/>
              <w:rPr>
                <w:rFonts w:ascii="Aptos" w:eastAsia="Times New Roman" w:hAnsi="Aptos" w:cs="Calibri"/>
                <w:color w:val="000000"/>
                <w:kern w:val="0"/>
                <w:lang w:eastAsia="es-ES"/>
                <w14:ligatures w14:val="none"/>
              </w:rPr>
            </w:pPr>
            <w:r w:rsidRPr="00CD5773">
              <w:rPr>
                <w:rFonts w:ascii="Aptos" w:eastAsia="Times New Roman" w:hAnsi="Aptos" w:cs="Calibri"/>
                <w:color w:val="000000"/>
                <w:kern w:val="0"/>
                <w:lang w:eastAsia="es-ES"/>
                <w14:ligatures w14:val="none"/>
              </w:rPr>
              <w:t>8</w:t>
            </w:r>
          </w:p>
        </w:tc>
        <w:tc>
          <w:tcPr>
            <w:tcW w:w="3135" w:type="pct"/>
          </w:tcPr>
          <w:p w14:paraId="0663F934" w14:textId="18542CA8" w:rsidR="00A178B7" w:rsidRPr="00253A12" w:rsidRDefault="00F71426" w:rsidP="00F71426">
            <w:pPr>
              <w:rPr>
                <w:rFonts w:ascii="Aptos" w:hAnsi="Aptos" w:cs="Calibri"/>
                <w:color w:val="000000"/>
              </w:rPr>
            </w:pPr>
            <w:r w:rsidRPr="00F71426">
              <w:rPr>
                <w:rFonts w:ascii="Aptos" w:hAnsi="Aptos" w:cs="Calibri"/>
                <w:color w:val="000000"/>
              </w:rPr>
              <w:t>Los lugares de trabajo en los que puedan superarse los valores límite están señalizados, identificados y con acceso limitado cuando el riesgo lo justifica.</w:t>
            </w:r>
          </w:p>
        </w:tc>
        <w:tc>
          <w:tcPr>
            <w:tcW w:w="739" w:type="pct"/>
            <w:vAlign w:val="bottom"/>
          </w:tcPr>
          <w:p w14:paraId="445BF012" w14:textId="20449A61" w:rsidR="00A178B7" w:rsidRPr="00B56302" w:rsidRDefault="00A178B7" w:rsidP="00A178B7">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1615B483" w14:textId="440F7692" w:rsidR="00A178B7" w:rsidRPr="00B56302" w:rsidRDefault="00A178B7" w:rsidP="00A178B7">
            <w:pPr>
              <w:spacing w:after="0" w:line="240" w:lineRule="auto"/>
              <w:jc w:val="center"/>
              <w:rPr>
                <w:rFonts w:ascii="Aptos" w:eastAsia="Times New Roman" w:hAnsi="Aptos" w:cs="Calibri"/>
                <w:color w:val="000000"/>
                <w:kern w:val="0"/>
                <w:lang w:eastAsia="es-ES"/>
                <w14:ligatures w14:val="none"/>
              </w:rPr>
            </w:pPr>
          </w:p>
        </w:tc>
      </w:tr>
      <w:tr w:rsidR="00A178B7" w:rsidRPr="00940657" w14:paraId="0CE1622A" w14:textId="77777777" w:rsidTr="00523FF5">
        <w:trPr>
          <w:trHeight w:val="576"/>
        </w:trPr>
        <w:tc>
          <w:tcPr>
            <w:tcW w:w="224" w:type="pct"/>
            <w:shd w:val="clear" w:color="000000" w:fill="FFFFFF"/>
            <w:vAlign w:val="center"/>
          </w:tcPr>
          <w:p w14:paraId="0C25AE85" w14:textId="17FBD9BC" w:rsidR="00A178B7" w:rsidRPr="00CD5773" w:rsidRDefault="00A178B7" w:rsidP="00A178B7">
            <w:pPr>
              <w:spacing w:after="0" w:line="240" w:lineRule="auto"/>
              <w:jc w:val="center"/>
              <w:rPr>
                <w:rFonts w:ascii="Aptos" w:eastAsia="Times New Roman" w:hAnsi="Aptos" w:cs="Calibri"/>
                <w:color w:val="000000"/>
                <w:kern w:val="0"/>
                <w:lang w:eastAsia="es-ES"/>
                <w14:ligatures w14:val="none"/>
              </w:rPr>
            </w:pPr>
            <w:r>
              <w:rPr>
                <w:rFonts w:ascii="Aptos" w:eastAsia="Times New Roman" w:hAnsi="Aptos" w:cs="Calibri"/>
                <w:color w:val="000000"/>
                <w:kern w:val="0"/>
                <w:lang w:eastAsia="es-ES"/>
                <w14:ligatures w14:val="none"/>
              </w:rPr>
              <w:t>9</w:t>
            </w:r>
          </w:p>
        </w:tc>
        <w:tc>
          <w:tcPr>
            <w:tcW w:w="3135" w:type="pct"/>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003FFF" w:rsidRPr="00003FFF" w14:paraId="3B82E167" w14:textId="77777777">
              <w:trPr>
                <w:tblCellSpacing w:w="15" w:type="dxa"/>
              </w:trPr>
              <w:tc>
                <w:tcPr>
                  <w:tcW w:w="0" w:type="auto"/>
                  <w:vAlign w:val="center"/>
                  <w:hideMark/>
                </w:tcPr>
                <w:p w14:paraId="7DDA51D9" w14:textId="77777777" w:rsidR="00003FFF" w:rsidRPr="00003FFF" w:rsidRDefault="00003FFF" w:rsidP="00003FFF">
                  <w:pPr>
                    <w:jc w:val="left"/>
                    <w:rPr>
                      <w:rFonts w:ascii="Aptos" w:hAnsi="Aptos" w:cs="Calibri"/>
                      <w:color w:val="000000"/>
                    </w:rPr>
                  </w:pPr>
                </w:p>
              </w:tc>
            </w:tr>
          </w:tbl>
          <w:p w14:paraId="270DF1BA" w14:textId="77777777" w:rsidR="00003FFF" w:rsidRPr="00003FFF" w:rsidRDefault="00003FFF" w:rsidP="00003FFF">
            <w:pPr>
              <w:jc w:val="left"/>
              <w:rPr>
                <w:rFonts w:ascii="Aptos" w:hAnsi="Aptos" w:cs="Calibri"/>
                <w:vanish/>
                <w:color w:val="00000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186"/>
            </w:tblGrid>
            <w:tr w:rsidR="00003FFF" w:rsidRPr="00003FFF" w14:paraId="4856DAA7" w14:textId="77777777" w:rsidTr="002E103A">
              <w:trPr>
                <w:tblCellSpacing w:w="15" w:type="dxa"/>
              </w:trPr>
              <w:tc>
                <w:tcPr>
                  <w:tcW w:w="5126" w:type="dxa"/>
                  <w:vAlign w:val="center"/>
                  <w:hideMark/>
                </w:tcPr>
                <w:p w14:paraId="5CFF4715" w14:textId="7154BFFC" w:rsidR="00003FFF" w:rsidRPr="00003FFF" w:rsidRDefault="00003FFF" w:rsidP="00003FFF">
                  <w:pPr>
                    <w:rPr>
                      <w:rFonts w:ascii="Aptos" w:hAnsi="Aptos" w:cs="Calibri"/>
                      <w:color w:val="000000"/>
                    </w:rPr>
                  </w:pPr>
                  <w:r w:rsidRPr="00003FFF">
                    <w:rPr>
                      <w:rFonts w:ascii="Aptos" w:hAnsi="Aptos" w:cs="Calibri"/>
                      <w:color w:val="000000"/>
                    </w:rPr>
                    <w:t>Los equipos láser están clasificados, señalizados y utilizados conforme a las instrucciones del fabricante</w:t>
                  </w:r>
                  <w:r>
                    <w:rPr>
                      <w:rFonts w:ascii="Aptos" w:hAnsi="Aptos" w:cs="Calibri"/>
                      <w:color w:val="000000"/>
                    </w:rPr>
                    <w:t>.</w:t>
                  </w:r>
                </w:p>
              </w:tc>
            </w:tr>
          </w:tbl>
          <w:p w14:paraId="1CA4E07C" w14:textId="51068CB7" w:rsidR="00A178B7" w:rsidRPr="00253A12" w:rsidRDefault="00A178B7" w:rsidP="00A178B7">
            <w:pPr>
              <w:jc w:val="left"/>
              <w:rPr>
                <w:rFonts w:ascii="Aptos" w:hAnsi="Aptos" w:cs="Calibri"/>
                <w:color w:val="000000"/>
              </w:rPr>
            </w:pPr>
          </w:p>
        </w:tc>
        <w:tc>
          <w:tcPr>
            <w:tcW w:w="739" w:type="pct"/>
            <w:vAlign w:val="bottom"/>
          </w:tcPr>
          <w:p w14:paraId="7C44C96A" w14:textId="77777777" w:rsidR="00A178B7" w:rsidRPr="00B56302" w:rsidRDefault="00A178B7" w:rsidP="00A178B7">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5EFD593" w14:textId="77777777" w:rsidR="00A178B7" w:rsidRPr="00B56302" w:rsidRDefault="00A178B7" w:rsidP="00A178B7">
            <w:pPr>
              <w:spacing w:after="0" w:line="240" w:lineRule="auto"/>
              <w:jc w:val="center"/>
              <w:rPr>
                <w:rFonts w:ascii="Aptos" w:eastAsia="Times New Roman" w:hAnsi="Aptos" w:cs="Calibri"/>
                <w:color w:val="000000"/>
                <w:kern w:val="0"/>
                <w:lang w:eastAsia="es-ES"/>
                <w14:ligatures w14:val="none"/>
              </w:rPr>
            </w:pPr>
          </w:p>
        </w:tc>
      </w:tr>
      <w:tr w:rsidR="00A178B7" w:rsidRPr="00940657" w14:paraId="3A8827CB" w14:textId="77777777" w:rsidTr="00523FF5">
        <w:trPr>
          <w:trHeight w:val="576"/>
        </w:trPr>
        <w:tc>
          <w:tcPr>
            <w:tcW w:w="224" w:type="pct"/>
            <w:shd w:val="clear" w:color="000000" w:fill="FFFFFF"/>
            <w:vAlign w:val="center"/>
          </w:tcPr>
          <w:p w14:paraId="7B7BFE10" w14:textId="3609F65A" w:rsidR="00A178B7" w:rsidRPr="00CD5773" w:rsidRDefault="00A178B7" w:rsidP="00A178B7">
            <w:pPr>
              <w:spacing w:after="0" w:line="240" w:lineRule="auto"/>
              <w:jc w:val="center"/>
              <w:rPr>
                <w:rFonts w:ascii="Aptos" w:eastAsia="Times New Roman" w:hAnsi="Aptos" w:cs="Calibri"/>
                <w:color w:val="000000"/>
                <w:kern w:val="0"/>
                <w:lang w:eastAsia="es-ES"/>
                <w14:ligatures w14:val="none"/>
              </w:rPr>
            </w:pPr>
            <w:r>
              <w:rPr>
                <w:rFonts w:ascii="Aptos" w:eastAsia="Times New Roman" w:hAnsi="Aptos" w:cs="Calibri"/>
                <w:color w:val="000000"/>
                <w:kern w:val="0"/>
                <w:lang w:eastAsia="es-ES"/>
                <w14:ligatures w14:val="none"/>
              </w:rPr>
              <w:t>10</w:t>
            </w:r>
          </w:p>
        </w:tc>
        <w:tc>
          <w:tcPr>
            <w:tcW w:w="3135" w:type="pct"/>
          </w:tcPr>
          <w:p w14:paraId="5ECEA4BF" w14:textId="7585D9A9" w:rsidR="00A178B7" w:rsidRPr="00253A12" w:rsidRDefault="00003FFF" w:rsidP="00003FFF">
            <w:pPr>
              <w:tabs>
                <w:tab w:val="left" w:pos="3480"/>
              </w:tabs>
              <w:rPr>
                <w:rFonts w:ascii="Aptos" w:hAnsi="Aptos" w:cs="Calibri"/>
                <w:color w:val="000000"/>
              </w:rPr>
            </w:pPr>
            <w:r w:rsidRPr="00003FFF">
              <w:rPr>
                <w:rFonts w:ascii="Aptos" w:hAnsi="Aptos" w:cs="Calibri"/>
                <w:color w:val="000000"/>
              </w:rPr>
              <w:t xml:space="preserve">La empresa ha considerado factores específicos como exposición a múltiples fuentes, superficies reflectantes, efectos indirectos, sustancias </w:t>
            </w:r>
            <w:r w:rsidR="00E47956" w:rsidRPr="00003FFF">
              <w:rPr>
                <w:rFonts w:ascii="Aptos" w:hAnsi="Aptos" w:cs="Calibri"/>
                <w:color w:val="000000"/>
              </w:rPr>
              <w:t>foto sensibilizantes</w:t>
            </w:r>
            <w:r w:rsidRPr="00003FFF">
              <w:rPr>
                <w:rFonts w:ascii="Aptos" w:hAnsi="Aptos" w:cs="Calibri"/>
                <w:color w:val="000000"/>
              </w:rPr>
              <w:t xml:space="preserve"> y personas trabajadoras especialmente sensibles.</w:t>
            </w:r>
          </w:p>
        </w:tc>
        <w:tc>
          <w:tcPr>
            <w:tcW w:w="739" w:type="pct"/>
            <w:vAlign w:val="bottom"/>
          </w:tcPr>
          <w:p w14:paraId="389313D2" w14:textId="77777777" w:rsidR="00A178B7" w:rsidRPr="00B56302" w:rsidRDefault="00A178B7" w:rsidP="00A178B7">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7D6C305C" w14:textId="77777777" w:rsidR="00A178B7" w:rsidRPr="00B56302" w:rsidRDefault="00A178B7" w:rsidP="00A178B7">
            <w:pPr>
              <w:spacing w:after="0" w:line="240" w:lineRule="auto"/>
              <w:jc w:val="center"/>
              <w:rPr>
                <w:rFonts w:ascii="Aptos" w:eastAsia="Times New Roman" w:hAnsi="Aptos" w:cs="Calibri"/>
                <w:color w:val="000000"/>
                <w:kern w:val="0"/>
                <w:lang w:eastAsia="es-ES"/>
                <w14:ligatures w14:val="none"/>
              </w:rPr>
            </w:pPr>
          </w:p>
        </w:tc>
      </w:tr>
      <w:tr w:rsidR="002E103A" w:rsidRPr="00940657" w14:paraId="192795FC" w14:textId="77777777" w:rsidTr="00523FF5">
        <w:trPr>
          <w:trHeight w:val="576"/>
        </w:trPr>
        <w:tc>
          <w:tcPr>
            <w:tcW w:w="224" w:type="pct"/>
            <w:shd w:val="clear" w:color="000000" w:fill="FFFFFF"/>
            <w:vAlign w:val="center"/>
          </w:tcPr>
          <w:p w14:paraId="1E962A46" w14:textId="5848E40C" w:rsidR="002E103A" w:rsidRDefault="002E103A" w:rsidP="00A178B7">
            <w:pPr>
              <w:spacing w:after="0" w:line="240" w:lineRule="auto"/>
              <w:jc w:val="center"/>
              <w:rPr>
                <w:rFonts w:ascii="Aptos" w:eastAsia="Times New Roman" w:hAnsi="Aptos" w:cs="Calibri"/>
                <w:color w:val="000000"/>
                <w:kern w:val="0"/>
                <w:lang w:eastAsia="es-ES"/>
                <w14:ligatures w14:val="none"/>
              </w:rPr>
            </w:pPr>
            <w:r>
              <w:rPr>
                <w:rFonts w:ascii="Aptos" w:eastAsia="Times New Roman" w:hAnsi="Aptos" w:cs="Calibri"/>
                <w:color w:val="000000"/>
                <w:kern w:val="0"/>
                <w:lang w:eastAsia="es-ES"/>
                <w14:ligatures w14:val="none"/>
              </w:rPr>
              <w:t>11</w:t>
            </w:r>
          </w:p>
        </w:tc>
        <w:tc>
          <w:tcPr>
            <w:tcW w:w="3135" w:type="pct"/>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1A0C0F" w:rsidRPr="001A0C0F" w14:paraId="781831A9" w14:textId="77777777">
              <w:trPr>
                <w:tblCellSpacing w:w="15" w:type="dxa"/>
              </w:trPr>
              <w:tc>
                <w:tcPr>
                  <w:tcW w:w="0" w:type="auto"/>
                  <w:vAlign w:val="center"/>
                  <w:hideMark/>
                </w:tcPr>
                <w:p w14:paraId="66738091" w14:textId="77777777" w:rsidR="001A0C0F" w:rsidRPr="001A0C0F" w:rsidRDefault="001A0C0F" w:rsidP="001A0C0F">
                  <w:pPr>
                    <w:tabs>
                      <w:tab w:val="left" w:pos="3480"/>
                    </w:tabs>
                    <w:rPr>
                      <w:rFonts w:ascii="Aptos" w:hAnsi="Aptos" w:cs="Calibri"/>
                      <w:color w:val="000000"/>
                    </w:rPr>
                  </w:pPr>
                </w:p>
              </w:tc>
            </w:tr>
          </w:tbl>
          <w:p w14:paraId="53360B51" w14:textId="77777777" w:rsidR="001A0C0F" w:rsidRPr="001A0C0F" w:rsidRDefault="001A0C0F" w:rsidP="001A0C0F">
            <w:pPr>
              <w:tabs>
                <w:tab w:val="left" w:pos="3480"/>
              </w:tabs>
              <w:rPr>
                <w:rFonts w:ascii="Aptos" w:hAnsi="Aptos" w:cs="Calibri"/>
                <w:vanish/>
                <w:color w:val="00000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186"/>
            </w:tblGrid>
            <w:tr w:rsidR="001A0C0F" w:rsidRPr="001A0C0F" w14:paraId="1A7180ED" w14:textId="77777777">
              <w:trPr>
                <w:tblCellSpacing w:w="15" w:type="dxa"/>
              </w:trPr>
              <w:tc>
                <w:tcPr>
                  <w:tcW w:w="0" w:type="auto"/>
                  <w:vAlign w:val="center"/>
                  <w:hideMark/>
                </w:tcPr>
                <w:p w14:paraId="5B5D040E" w14:textId="77777777" w:rsidR="001A0C0F" w:rsidRPr="001A0C0F" w:rsidRDefault="001A0C0F" w:rsidP="001A0C0F">
                  <w:pPr>
                    <w:tabs>
                      <w:tab w:val="left" w:pos="3480"/>
                    </w:tabs>
                    <w:rPr>
                      <w:rFonts w:ascii="Aptos" w:hAnsi="Aptos" w:cs="Calibri"/>
                      <w:color w:val="000000"/>
                    </w:rPr>
                  </w:pPr>
                  <w:r w:rsidRPr="001A0C0F">
                    <w:rPr>
                      <w:rFonts w:ascii="Aptos" w:hAnsi="Aptos" w:cs="Calibri"/>
                      <w:color w:val="000000"/>
                    </w:rPr>
                    <w:t xml:space="preserve">Las personas trabajadoras expuestas reciben información y formación sobre riesgos, valores límite, resultados de la evaluación, medidas preventivas, </w:t>
                  </w:r>
                  <w:r w:rsidRPr="001A0C0F">
                    <w:rPr>
                      <w:rFonts w:ascii="Aptos" w:hAnsi="Aptos" w:cs="Calibri"/>
                      <w:color w:val="000000"/>
                    </w:rPr>
                    <w:lastRenderedPageBreak/>
                    <w:t>prácticas de trabajo seguras, detección de efectos nocivos y uso correcto de EPI.</w:t>
                  </w:r>
                </w:p>
              </w:tc>
            </w:tr>
          </w:tbl>
          <w:p w14:paraId="01E06ECA" w14:textId="77777777" w:rsidR="002E103A" w:rsidRPr="00003FFF" w:rsidRDefault="002E103A" w:rsidP="00003FFF">
            <w:pPr>
              <w:tabs>
                <w:tab w:val="left" w:pos="3480"/>
              </w:tabs>
              <w:rPr>
                <w:rFonts w:ascii="Aptos" w:hAnsi="Aptos" w:cs="Calibri"/>
                <w:color w:val="000000"/>
              </w:rPr>
            </w:pPr>
          </w:p>
        </w:tc>
        <w:tc>
          <w:tcPr>
            <w:tcW w:w="739" w:type="pct"/>
            <w:vAlign w:val="bottom"/>
          </w:tcPr>
          <w:p w14:paraId="1A06E712" w14:textId="77777777" w:rsidR="002E103A" w:rsidRPr="00B56302" w:rsidRDefault="002E103A" w:rsidP="00A178B7">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15DB4D0D" w14:textId="77777777" w:rsidR="002E103A" w:rsidRPr="00B56302" w:rsidRDefault="002E103A" w:rsidP="00A178B7">
            <w:pPr>
              <w:spacing w:after="0" w:line="240" w:lineRule="auto"/>
              <w:jc w:val="center"/>
              <w:rPr>
                <w:rFonts w:ascii="Aptos" w:eastAsia="Times New Roman" w:hAnsi="Aptos" w:cs="Calibri"/>
                <w:color w:val="000000"/>
                <w:kern w:val="0"/>
                <w:lang w:eastAsia="es-ES"/>
                <w14:ligatures w14:val="none"/>
              </w:rPr>
            </w:pPr>
          </w:p>
        </w:tc>
      </w:tr>
      <w:tr w:rsidR="002E103A" w:rsidRPr="00940657" w14:paraId="1E7BA5BB" w14:textId="77777777" w:rsidTr="00523FF5">
        <w:trPr>
          <w:trHeight w:val="576"/>
        </w:trPr>
        <w:tc>
          <w:tcPr>
            <w:tcW w:w="224" w:type="pct"/>
            <w:shd w:val="clear" w:color="000000" w:fill="FFFFFF"/>
            <w:vAlign w:val="center"/>
          </w:tcPr>
          <w:p w14:paraId="1EB1A91C" w14:textId="5AD31A1A" w:rsidR="002E103A" w:rsidRDefault="002E103A" w:rsidP="00A178B7">
            <w:pPr>
              <w:spacing w:after="0" w:line="240" w:lineRule="auto"/>
              <w:jc w:val="center"/>
              <w:rPr>
                <w:rFonts w:ascii="Aptos" w:eastAsia="Times New Roman" w:hAnsi="Aptos" w:cs="Calibri"/>
                <w:color w:val="000000"/>
                <w:kern w:val="0"/>
                <w:lang w:eastAsia="es-ES"/>
                <w14:ligatures w14:val="none"/>
              </w:rPr>
            </w:pPr>
            <w:r>
              <w:rPr>
                <w:rFonts w:ascii="Aptos" w:eastAsia="Times New Roman" w:hAnsi="Aptos" w:cs="Calibri"/>
                <w:color w:val="000000"/>
                <w:kern w:val="0"/>
                <w:lang w:eastAsia="es-ES"/>
                <w14:ligatures w14:val="none"/>
              </w:rPr>
              <w:t>12</w:t>
            </w:r>
          </w:p>
        </w:tc>
        <w:tc>
          <w:tcPr>
            <w:tcW w:w="3135" w:type="pct"/>
          </w:tcPr>
          <w:p w14:paraId="20B1525E" w14:textId="7B049BF4" w:rsidR="002E103A" w:rsidRPr="00003FFF" w:rsidRDefault="001A0C0F" w:rsidP="00003FFF">
            <w:pPr>
              <w:tabs>
                <w:tab w:val="left" w:pos="3480"/>
              </w:tabs>
              <w:rPr>
                <w:rFonts w:ascii="Aptos" w:hAnsi="Aptos" w:cs="Calibri"/>
                <w:color w:val="000000"/>
              </w:rPr>
            </w:pPr>
            <w:r w:rsidRPr="001A0C0F">
              <w:rPr>
                <w:rFonts w:ascii="Aptos" w:hAnsi="Aptos" w:cs="Calibri"/>
                <w:color w:val="000000"/>
              </w:rPr>
              <w:t>La empresa garantiza una vigilancia de la salud adecuada y revisa la evaluación y las medidas preventivas cuando se detectan sobreexposiciones, daños a la salud o efectos nocivos relacionados con radiaciones ópticas artificiales.</w:t>
            </w:r>
          </w:p>
        </w:tc>
        <w:tc>
          <w:tcPr>
            <w:tcW w:w="739" w:type="pct"/>
            <w:vAlign w:val="bottom"/>
          </w:tcPr>
          <w:p w14:paraId="4DB1A6A8" w14:textId="77777777" w:rsidR="002E103A" w:rsidRPr="00B56302" w:rsidRDefault="002E103A" w:rsidP="00A178B7">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335351F3" w14:textId="77777777" w:rsidR="002E103A" w:rsidRPr="00B56302" w:rsidRDefault="002E103A" w:rsidP="00A178B7">
            <w:pPr>
              <w:spacing w:after="0" w:line="240" w:lineRule="auto"/>
              <w:jc w:val="center"/>
              <w:rPr>
                <w:rFonts w:ascii="Aptos" w:eastAsia="Times New Roman" w:hAnsi="Aptos" w:cs="Calibri"/>
                <w:color w:val="000000"/>
                <w:kern w:val="0"/>
                <w:lang w:eastAsia="es-ES"/>
                <w14:ligatures w14:val="none"/>
              </w:rPr>
            </w:pPr>
          </w:p>
        </w:tc>
      </w:tr>
      <w:tr w:rsidR="00E9625F" w:rsidRPr="00940657" w14:paraId="24C9BC31" w14:textId="77777777" w:rsidTr="00523FF5">
        <w:trPr>
          <w:trHeight w:val="576"/>
        </w:trPr>
        <w:tc>
          <w:tcPr>
            <w:tcW w:w="224" w:type="pct"/>
            <w:shd w:val="clear" w:color="000000" w:fill="FFFFFF"/>
            <w:vAlign w:val="center"/>
          </w:tcPr>
          <w:p w14:paraId="5DE9B8DE" w14:textId="03D2B235" w:rsidR="00E9625F" w:rsidRDefault="00E9625F" w:rsidP="00A178B7">
            <w:pPr>
              <w:spacing w:after="0" w:line="240" w:lineRule="auto"/>
              <w:jc w:val="center"/>
              <w:rPr>
                <w:rFonts w:ascii="Aptos" w:eastAsia="Times New Roman" w:hAnsi="Aptos" w:cs="Calibri"/>
                <w:color w:val="000000"/>
                <w:kern w:val="0"/>
                <w:lang w:eastAsia="es-ES"/>
                <w14:ligatures w14:val="none"/>
              </w:rPr>
            </w:pPr>
            <w:r>
              <w:rPr>
                <w:rFonts w:ascii="Aptos" w:eastAsia="Times New Roman" w:hAnsi="Aptos" w:cs="Calibri"/>
                <w:color w:val="000000"/>
                <w:kern w:val="0"/>
                <w:lang w:eastAsia="es-ES"/>
                <w14:ligatures w14:val="none"/>
              </w:rPr>
              <w:t>13</w:t>
            </w:r>
          </w:p>
        </w:tc>
        <w:tc>
          <w:tcPr>
            <w:tcW w:w="3135" w:type="pct"/>
          </w:tcPr>
          <w:p w14:paraId="6A660552" w14:textId="31079132" w:rsidR="00E9625F" w:rsidRPr="001A0C0F" w:rsidRDefault="00E9625F" w:rsidP="00003FFF">
            <w:pPr>
              <w:tabs>
                <w:tab w:val="left" w:pos="3480"/>
              </w:tabs>
              <w:rPr>
                <w:rFonts w:ascii="Aptos" w:hAnsi="Aptos" w:cs="Calibri"/>
                <w:color w:val="000000"/>
              </w:rPr>
            </w:pPr>
            <w:r>
              <w:rPr>
                <w:rFonts w:ascii="Aptos" w:hAnsi="Aptos" w:cs="Calibri"/>
                <w:color w:val="000000"/>
              </w:rPr>
              <w:t>L</w:t>
            </w:r>
            <w:r w:rsidRPr="00E9625F">
              <w:rPr>
                <w:rFonts w:ascii="Aptos" w:hAnsi="Aptos" w:cs="Calibri"/>
                <w:color w:val="000000"/>
              </w:rPr>
              <w:t>a empresa evalúa y gestiona la exposición a radiaciones ópticas artificiales con perspectiva de género, considerando diferencias de exposición entre mujeres y hombres, personas especialmente sensibles, embarazo, lactancia, sustancias fotosensibilizantes, EPI adecuados y vigilancia de la salud.</w:t>
            </w:r>
          </w:p>
        </w:tc>
        <w:tc>
          <w:tcPr>
            <w:tcW w:w="739" w:type="pct"/>
            <w:vAlign w:val="bottom"/>
          </w:tcPr>
          <w:p w14:paraId="66E71179" w14:textId="77777777" w:rsidR="00E9625F" w:rsidRPr="00B56302" w:rsidRDefault="00E9625F" w:rsidP="00A178B7">
            <w:pPr>
              <w:spacing w:after="0" w:line="240" w:lineRule="auto"/>
              <w:jc w:val="center"/>
              <w:rPr>
                <w:rFonts w:ascii="Aptos" w:eastAsia="Times New Roman" w:hAnsi="Aptos" w:cs="Calibri"/>
                <w:color w:val="9C5700"/>
                <w:kern w:val="0"/>
                <w:lang w:eastAsia="es-ES"/>
                <w14:ligatures w14:val="none"/>
              </w:rPr>
            </w:pPr>
          </w:p>
        </w:tc>
        <w:tc>
          <w:tcPr>
            <w:tcW w:w="901" w:type="pct"/>
            <w:shd w:val="clear" w:color="000000" w:fill="FFFFFF"/>
            <w:vAlign w:val="bottom"/>
          </w:tcPr>
          <w:p w14:paraId="4996445F" w14:textId="77777777" w:rsidR="00E9625F" w:rsidRPr="00B56302" w:rsidRDefault="00E9625F" w:rsidP="00A178B7">
            <w:pPr>
              <w:spacing w:after="0" w:line="240" w:lineRule="auto"/>
              <w:jc w:val="center"/>
              <w:rPr>
                <w:rFonts w:ascii="Aptos" w:eastAsia="Times New Roman" w:hAnsi="Aptos" w:cs="Calibri"/>
                <w:color w:val="000000"/>
                <w:kern w:val="0"/>
                <w:lang w:eastAsia="es-ES"/>
                <w14:ligatures w14:val="none"/>
              </w:rPr>
            </w:pPr>
          </w:p>
        </w:tc>
      </w:tr>
    </w:tbl>
    <w:p w14:paraId="2474C227" w14:textId="39CECD9C" w:rsidR="00004A2F" w:rsidRDefault="00004A2F" w:rsidP="00004A2F">
      <w:pPr>
        <w:pStyle w:val="Ttulo1"/>
        <w:numPr>
          <w:ilvl w:val="0"/>
          <w:numId w:val="1"/>
        </w:numPr>
      </w:pPr>
      <w:bookmarkStart w:id="7" w:name="_Toc240877694"/>
      <w:r>
        <w:t>Resultados</w:t>
      </w:r>
      <w:bookmarkEnd w:id="7"/>
    </w:p>
    <w:p w14:paraId="58FCD886" w14:textId="33A6B781" w:rsidR="00004A2F" w:rsidRDefault="00F471C3" w:rsidP="00004A2F">
      <w:r>
        <w:t>Los resultados obtenidos</w:t>
      </w:r>
      <w:r w:rsidR="00481805">
        <w:t xml:space="preserve"> son los recogidos a continuación:</w:t>
      </w:r>
    </w:p>
    <w:p w14:paraId="68D84E1F" w14:textId="32120800" w:rsidR="00481805" w:rsidRPr="00F74B9C" w:rsidRDefault="00F74B9C" w:rsidP="00004A2F">
      <w:pPr>
        <w:rPr>
          <w:b/>
          <w:bCs/>
        </w:rPr>
      </w:pPr>
      <w:r w:rsidRPr="00F74B9C">
        <w:rPr>
          <w:b/>
          <w:bCs/>
        </w:rPr>
        <w:t>RESUMEN DE RESUTLADOS</w:t>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70" w:type="dxa"/>
          <w:right w:w="70" w:type="dxa"/>
        </w:tblCellMar>
        <w:tblLook w:val="04A0" w:firstRow="1" w:lastRow="0" w:firstColumn="1" w:lastColumn="0" w:noHBand="0" w:noVBand="1"/>
      </w:tblPr>
      <w:tblGrid>
        <w:gridCol w:w="7171"/>
        <w:gridCol w:w="1323"/>
      </w:tblGrid>
      <w:tr w:rsidR="00F74B9C" w:rsidRPr="00F74B9C" w14:paraId="451156E3" w14:textId="77777777" w:rsidTr="009602A7">
        <w:trPr>
          <w:trHeight w:val="288"/>
        </w:trPr>
        <w:tc>
          <w:tcPr>
            <w:tcW w:w="4221" w:type="pct"/>
            <w:shd w:val="clear" w:color="auto" w:fill="F7A525"/>
            <w:noWrap/>
            <w:vAlign w:val="bottom"/>
            <w:hideMark/>
          </w:tcPr>
          <w:p w14:paraId="526F032D" w14:textId="77777777" w:rsidR="00F74B9C" w:rsidRPr="009602A7" w:rsidRDefault="00F74B9C" w:rsidP="009602A7">
            <w:pPr>
              <w:spacing w:after="0" w:line="240" w:lineRule="auto"/>
              <w:jc w:val="center"/>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RESULTADO</w:t>
            </w:r>
          </w:p>
        </w:tc>
        <w:tc>
          <w:tcPr>
            <w:tcW w:w="779" w:type="pct"/>
            <w:shd w:val="clear" w:color="auto" w:fill="F7A525"/>
            <w:noWrap/>
            <w:vAlign w:val="bottom"/>
            <w:hideMark/>
          </w:tcPr>
          <w:p w14:paraId="07D9AEBE" w14:textId="2879EAA8" w:rsidR="00F74B9C" w:rsidRPr="009602A7" w:rsidRDefault="00E47956" w:rsidP="009602A7">
            <w:pPr>
              <w:spacing w:after="0" w:line="240" w:lineRule="auto"/>
              <w:jc w:val="center"/>
              <w:rPr>
                <w:rFonts w:ascii="Aptos" w:eastAsia="Times New Roman" w:hAnsi="Aptos" w:cs="Calibri"/>
                <w:b/>
                <w:bCs/>
                <w:color w:val="FFFFFF" w:themeColor="background1"/>
                <w:kern w:val="0"/>
                <w:lang w:eastAsia="es-ES"/>
                <w14:ligatures w14:val="none"/>
              </w:rPr>
            </w:pPr>
            <w:r w:rsidRPr="009602A7">
              <w:rPr>
                <w:rFonts w:ascii="Aptos" w:eastAsia="Times New Roman" w:hAnsi="Aptos" w:cs="Calibri"/>
                <w:b/>
                <w:bCs/>
                <w:color w:val="FFFFFF" w:themeColor="background1"/>
                <w:kern w:val="0"/>
                <w:lang w:eastAsia="es-ES"/>
                <w14:ligatures w14:val="none"/>
              </w:rPr>
              <w:t>N.º</w:t>
            </w:r>
          </w:p>
        </w:tc>
      </w:tr>
      <w:tr w:rsidR="00F74B9C" w:rsidRPr="00F74B9C" w14:paraId="74C398AB" w14:textId="77777777" w:rsidTr="009602A7">
        <w:trPr>
          <w:trHeight w:val="288"/>
        </w:trPr>
        <w:tc>
          <w:tcPr>
            <w:tcW w:w="4221" w:type="pct"/>
            <w:shd w:val="clear" w:color="000000" w:fill="FFFFFF"/>
            <w:noWrap/>
            <w:vAlign w:val="bottom"/>
            <w:hideMark/>
          </w:tcPr>
          <w:p w14:paraId="453F0E38"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SÍ</w:t>
            </w:r>
          </w:p>
        </w:tc>
        <w:tc>
          <w:tcPr>
            <w:tcW w:w="779" w:type="pct"/>
            <w:shd w:val="clear" w:color="000000" w:fill="FFFFFF"/>
            <w:noWrap/>
            <w:vAlign w:val="bottom"/>
          </w:tcPr>
          <w:p w14:paraId="1F114653" w14:textId="52806BBB"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r w:rsidR="00F74B9C" w:rsidRPr="00F74B9C" w14:paraId="317D4ECE" w14:textId="77777777" w:rsidTr="009602A7">
        <w:trPr>
          <w:trHeight w:val="288"/>
        </w:trPr>
        <w:tc>
          <w:tcPr>
            <w:tcW w:w="4221" w:type="pct"/>
            <w:shd w:val="clear" w:color="000000" w:fill="FFFFFF"/>
            <w:noWrap/>
            <w:vAlign w:val="bottom"/>
            <w:hideMark/>
          </w:tcPr>
          <w:p w14:paraId="0EC4D302"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PARCIALMENTE</w:t>
            </w:r>
          </w:p>
        </w:tc>
        <w:tc>
          <w:tcPr>
            <w:tcW w:w="779" w:type="pct"/>
            <w:shd w:val="clear" w:color="000000" w:fill="FFFFFF"/>
            <w:noWrap/>
            <w:vAlign w:val="bottom"/>
          </w:tcPr>
          <w:p w14:paraId="2FDFA302" w14:textId="23B1C5BE"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r w:rsidR="00F74B9C" w:rsidRPr="00F74B9C" w14:paraId="1F829F7D" w14:textId="77777777" w:rsidTr="009602A7">
        <w:trPr>
          <w:trHeight w:val="288"/>
        </w:trPr>
        <w:tc>
          <w:tcPr>
            <w:tcW w:w="4221" w:type="pct"/>
            <w:shd w:val="clear" w:color="000000" w:fill="FFFFFF"/>
            <w:noWrap/>
            <w:vAlign w:val="bottom"/>
            <w:hideMark/>
          </w:tcPr>
          <w:p w14:paraId="2F450ED3"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NO</w:t>
            </w:r>
          </w:p>
        </w:tc>
        <w:tc>
          <w:tcPr>
            <w:tcW w:w="779" w:type="pct"/>
            <w:shd w:val="clear" w:color="000000" w:fill="FFFFFF"/>
            <w:noWrap/>
            <w:vAlign w:val="bottom"/>
          </w:tcPr>
          <w:p w14:paraId="07569444" w14:textId="75FBD792"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r w:rsidR="00F74B9C" w:rsidRPr="00F74B9C" w14:paraId="4E741D0D" w14:textId="77777777" w:rsidTr="009602A7">
        <w:trPr>
          <w:trHeight w:val="288"/>
        </w:trPr>
        <w:tc>
          <w:tcPr>
            <w:tcW w:w="4221" w:type="pct"/>
            <w:shd w:val="clear" w:color="000000" w:fill="FFFFFF"/>
            <w:noWrap/>
            <w:vAlign w:val="bottom"/>
            <w:hideMark/>
          </w:tcPr>
          <w:p w14:paraId="712D4D62" w14:textId="77777777" w:rsidR="00F74B9C" w:rsidRPr="00F74B9C" w:rsidRDefault="00F74B9C" w:rsidP="00F74B9C">
            <w:pPr>
              <w:spacing w:after="0" w:line="240" w:lineRule="auto"/>
              <w:jc w:val="left"/>
              <w:rPr>
                <w:rFonts w:ascii="Aptos" w:eastAsia="Times New Roman" w:hAnsi="Aptos" w:cs="Calibri"/>
                <w:color w:val="000000"/>
                <w:kern w:val="0"/>
                <w:lang w:eastAsia="es-ES"/>
                <w14:ligatures w14:val="none"/>
              </w:rPr>
            </w:pPr>
            <w:r w:rsidRPr="00F74B9C">
              <w:rPr>
                <w:rFonts w:ascii="Aptos" w:eastAsia="Times New Roman" w:hAnsi="Aptos" w:cs="Calibri"/>
                <w:color w:val="000000"/>
                <w:kern w:val="0"/>
                <w:lang w:eastAsia="es-ES"/>
                <w14:ligatures w14:val="none"/>
              </w:rPr>
              <w:t>N/A</w:t>
            </w:r>
          </w:p>
        </w:tc>
        <w:tc>
          <w:tcPr>
            <w:tcW w:w="779" w:type="pct"/>
            <w:shd w:val="clear" w:color="000000" w:fill="FFFFFF"/>
            <w:noWrap/>
            <w:vAlign w:val="bottom"/>
          </w:tcPr>
          <w:p w14:paraId="71FE93AC" w14:textId="5989FC2A" w:rsidR="00F74B9C" w:rsidRPr="00F74B9C" w:rsidRDefault="00F74B9C" w:rsidP="00F74B9C">
            <w:pPr>
              <w:spacing w:after="0" w:line="240" w:lineRule="auto"/>
              <w:jc w:val="right"/>
              <w:rPr>
                <w:rFonts w:ascii="Aptos" w:eastAsia="Times New Roman" w:hAnsi="Aptos" w:cs="Calibri"/>
                <w:color w:val="000000"/>
                <w:kern w:val="0"/>
                <w:lang w:eastAsia="es-ES"/>
                <w14:ligatures w14:val="none"/>
              </w:rPr>
            </w:pPr>
          </w:p>
        </w:tc>
      </w:tr>
    </w:tbl>
    <w:p w14:paraId="0DBFF188" w14:textId="6A00F380" w:rsidR="00F74B9C" w:rsidRDefault="00F74B9C" w:rsidP="00004A2F"/>
    <w:p w14:paraId="4A8EA1AA" w14:textId="4AAFAB59" w:rsidR="00F74B9C" w:rsidRDefault="00F74B9C" w:rsidP="00F74B9C">
      <w:pPr>
        <w:jc w:val="center"/>
      </w:pPr>
      <w:r>
        <w:rPr>
          <w:noProof/>
        </w:rPr>
        <w:lastRenderedPageBreak/>
        <w:drawing>
          <wp:inline distT="0" distB="0" distL="0" distR="0" wp14:anchorId="504D3FF6" wp14:editId="47AC0A71">
            <wp:extent cx="4514850" cy="3248025"/>
            <wp:effectExtent l="0" t="0" r="0" b="9525"/>
            <wp:docPr id="402847195" name="Gráfico 1">
              <a:extLst xmlns:a="http://schemas.openxmlformats.org/drawingml/2006/main">
                <a:ext uri="{FF2B5EF4-FFF2-40B4-BE49-F238E27FC236}">
                  <a16:creationId xmlns:a16="http://schemas.microsoft.com/office/drawing/2014/main" id="{15AACAF6-8813-57D4-2D85-9C8A1AAEE6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07CC319" w14:textId="77777777" w:rsidR="00F74B9C" w:rsidRDefault="00F74B9C" w:rsidP="00F74B9C"/>
    <w:p w14:paraId="53741607" w14:textId="1C99F285" w:rsidR="00871496" w:rsidRDefault="00E07D7A" w:rsidP="00F33319">
      <w:r w:rsidRPr="00E07D7A">
        <w:t>De acuerdo con la metodología establecid</w:t>
      </w:r>
      <w:r>
        <w:t>o e</w:t>
      </w:r>
      <w:r w:rsidR="00075252">
        <w:t xml:space="preserve">l grado de </w:t>
      </w:r>
      <w:r w:rsidR="00A63224">
        <w:t>cumplimiento obtenido es de</w:t>
      </w:r>
      <w:r w:rsidR="00F33319">
        <w:t>:</w:t>
      </w:r>
      <w:r w:rsidR="00F33319">
        <w:fldChar w:fldCharType="begin"/>
      </w:r>
      <w:r w:rsidR="00F33319">
        <w:instrText xml:space="preserve"> LINK Excel.Sheet.12 "https://ctmarmol-my.sharepoint.com/personal/pedro_lozano_ctmarmol_es/Documents/CTM_Proyectos/2026/05_euskalarido%20osalan/04.%20Ejecución/Nuevo%20Hoja%20de%20cálculo%20de%20Microsoft%20Excel.xlsx" "5. EPIS!F41C5" \a \f 4 \h  \* MERGEFORMAT </w:instrText>
      </w:r>
      <w:r w:rsidR="00F33319">
        <w:fldChar w:fldCharType="separate"/>
      </w:r>
    </w:p>
    <w:p w14:paraId="0696825C" w14:textId="46E95302" w:rsidR="00871496" w:rsidRPr="00871496" w:rsidRDefault="00871496" w:rsidP="00871496">
      <w:pPr>
        <w:pBdr>
          <w:top w:val="single" w:sz="4" w:space="1" w:color="F7A525"/>
          <w:left w:val="single" w:sz="4" w:space="4" w:color="F7A525"/>
          <w:bottom w:val="single" w:sz="4" w:space="1" w:color="F7A525"/>
          <w:right w:val="single" w:sz="4" w:space="4" w:color="F7A525"/>
          <w:between w:val="single" w:sz="4" w:space="1" w:color="F7A525"/>
          <w:bar w:val="single" w:sz="4" w:color="F7A525"/>
        </w:pBdr>
        <w:jc w:val="center"/>
        <w:rPr>
          <w:rFonts w:ascii="Aptos" w:eastAsia="Times New Roman" w:hAnsi="Aptos" w:cs="Calibri"/>
          <w:color w:val="000000"/>
          <w:kern w:val="0"/>
          <w:lang w:eastAsia="es-ES"/>
          <w14:ligatures w14:val="none"/>
        </w:rPr>
      </w:pPr>
    </w:p>
    <w:p w14:paraId="508C3387" w14:textId="4CA0457A" w:rsidR="00F33319" w:rsidRDefault="00F33319" w:rsidP="00F33319">
      <w:r>
        <w:fldChar w:fldCharType="end"/>
      </w:r>
    </w:p>
    <w:p w14:paraId="5B445FA1" w14:textId="5213F4B2" w:rsidR="00481805" w:rsidRDefault="00685AA7" w:rsidP="00685AA7">
      <w:pPr>
        <w:pStyle w:val="Ttulo2"/>
        <w:numPr>
          <w:ilvl w:val="1"/>
          <w:numId w:val="1"/>
        </w:numPr>
      </w:pPr>
      <w:bookmarkStart w:id="8" w:name="_Toc240877695"/>
      <w:r>
        <w:t xml:space="preserve">Ítems </w:t>
      </w:r>
      <w:r w:rsidR="00CD12EC">
        <w:t xml:space="preserve">que se cumplen </w:t>
      </w:r>
      <w:r>
        <w:t>parcialmente</w:t>
      </w:r>
      <w:bookmarkEnd w:id="8"/>
    </w:p>
    <w:p w14:paraId="0F73656F" w14:textId="7A0B2182" w:rsidR="00CD12EC" w:rsidRDefault="00CD12EC" w:rsidP="00CD12EC">
      <w:r>
        <w:t xml:space="preserve">Los ítems que se recogen a continuación se </w:t>
      </w:r>
      <w:r w:rsidR="00DF3C35">
        <w:t>encuentran</w:t>
      </w:r>
      <w:r>
        <w:t xml:space="preserve"> en cumplimiento parcialmente, por lo que se debe de revisar para conseguir un cumplimiento total:</w:t>
      </w:r>
    </w:p>
    <w:p w14:paraId="4DA48369" w14:textId="7ADE31A5" w:rsidR="00CD12EC" w:rsidRDefault="0099478B" w:rsidP="0099478B">
      <w:pPr>
        <w:pStyle w:val="Prrafodelista"/>
        <w:numPr>
          <w:ilvl w:val="0"/>
          <w:numId w:val="2"/>
        </w:numPr>
      </w:pPr>
      <w:r>
        <w:t>Incluir ítems clasificados en “Resultado” como “Parcialmente”</w:t>
      </w:r>
    </w:p>
    <w:p w14:paraId="1F6BE131" w14:textId="3CB0FBB8" w:rsidR="008E464E" w:rsidRDefault="008E464E" w:rsidP="008E464E">
      <w:pPr>
        <w:pStyle w:val="Ttulo2"/>
        <w:numPr>
          <w:ilvl w:val="1"/>
          <w:numId w:val="1"/>
        </w:numPr>
      </w:pPr>
      <w:bookmarkStart w:id="9" w:name="_Toc240877696"/>
      <w:r>
        <w:t>Ítems que no se cumplen</w:t>
      </w:r>
      <w:bookmarkEnd w:id="9"/>
    </w:p>
    <w:p w14:paraId="6F4BFC77" w14:textId="4F9CF602" w:rsidR="00DF3C35" w:rsidRDefault="00DF3C35" w:rsidP="00DF3C35">
      <w:r>
        <w:t>Los ítems que se recogen a continuación no se cumplen, por lo que se debe de revisar para conseguir un cumplimiento total:</w:t>
      </w:r>
    </w:p>
    <w:p w14:paraId="0EB4F3A7" w14:textId="5C5A62FE" w:rsidR="008E464E" w:rsidRPr="008E464E" w:rsidRDefault="00DF3C35" w:rsidP="00DF3C35">
      <w:pPr>
        <w:pStyle w:val="Prrafodelista"/>
        <w:numPr>
          <w:ilvl w:val="0"/>
          <w:numId w:val="2"/>
        </w:numPr>
      </w:pPr>
      <w:r>
        <w:t>Incluir ítems clasificados en “Resultado” como “No”</w:t>
      </w:r>
    </w:p>
    <w:p w14:paraId="0C20C5B7" w14:textId="0D7C79A8" w:rsidR="00004A2F" w:rsidRDefault="00004A2F" w:rsidP="00004A2F">
      <w:pPr>
        <w:pStyle w:val="Ttulo1"/>
        <w:numPr>
          <w:ilvl w:val="0"/>
          <w:numId w:val="1"/>
        </w:numPr>
      </w:pPr>
      <w:bookmarkStart w:id="10" w:name="_Toc240877697"/>
      <w:r>
        <w:t>Conclusiones</w:t>
      </w:r>
      <w:bookmarkEnd w:id="10"/>
    </w:p>
    <w:p w14:paraId="177DB4F7" w14:textId="77777777" w:rsidR="00FE6905" w:rsidRPr="00FE6905" w:rsidRDefault="00DC20FA" w:rsidP="00FE6905">
      <w:r>
        <w:t xml:space="preserve">El </w:t>
      </w:r>
      <w:r w:rsidR="00FE6905" w:rsidRPr="00FE6905">
        <w:t>autodiagnóstico sobre radiaciones ópticas artificiales permite obtener una visión inicial del grado de adecuación de la empresa en relación con la identificación, evaluación, control y seguimiento de los riesgos derivados de la exposición laboral a radiación ultravioleta, visible, infrarroja o láser de origen artificial.</w:t>
      </w:r>
    </w:p>
    <w:p w14:paraId="4C941FA0" w14:textId="77777777" w:rsidR="00FE6905" w:rsidRPr="00FE6905" w:rsidRDefault="00FE6905" w:rsidP="00FE6905">
      <w:r w:rsidRPr="00FE6905">
        <w:t xml:space="preserve">La gestión preventiva de este riesgo debe partir de la identificación de las fuentes emisoras presentes en los puestos de trabajo, procesos, equipos o instalaciones, diferenciando entre exposiciones funcionales y exposiciones no deliberadas. Esta identificación resulta </w:t>
      </w:r>
      <w:r w:rsidRPr="00FE6905">
        <w:lastRenderedPageBreak/>
        <w:t>esencial para determinar si las personas trabajadoras pueden estar expuestas a niveles capaces de producir efectos nocivos sobre los ojos o la piel.</w:t>
      </w:r>
    </w:p>
    <w:p w14:paraId="698E2A4B" w14:textId="59B2CB3A" w:rsidR="00FE6905" w:rsidRPr="00FE6905" w:rsidRDefault="00FE6905" w:rsidP="00FE6905">
      <w:r w:rsidRPr="00FE6905">
        <w:t xml:space="preserve">Una gestión adecuada requiere evaluar o estimar los niveles de exposición, teniendo en cuenta la longitud de onda, la duración de la exposición, el nivel de radiación, la distancia a la fuente, la existencia de varias fuentes simultáneas, la clasificación de los equipos, la información facilitada por fabricantes, las condiciones reales de uso y la posible presencia de personas trabajadoras especialmente sensibles o sustancias </w:t>
      </w:r>
      <w:r w:rsidR="00E47956" w:rsidRPr="00FE6905">
        <w:t>foto sensibilizantes</w:t>
      </w:r>
      <w:r w:rsidRPr="00FE6905">
        <w:t>.</w:t>
      </w:r>
    </w:p>
    <w:p w14:paraId="0DF9720A" w14:textId="77777777" w:rsidR="00FE6905" w:rsidRPr="00FE6905" w:rsidRDefault="00FE6905" w:rsidP="00FE6905">
      <w:r w:rsidRPr="00FE6905">
        <w:t>Los resultados del cuestionario permiten detectar posibles deficiencias, como ausencia de identificación de fuentes de radiación óptica artificial, falta de evaluación de la exposición, inexistencia de comparación con los valores límite aplicables, carencia de medidas técnicas u organizativas, señalización insuficiente, acceso no controlado a zonas de riesgo, formación incompleta, uso inadecuado de equipos de protección individual o falta de vigilancia de la salud específica.</w:t>
      </w:r>
    </w:p>
    <w:p w14:paraId="3598A799" w14:textId="77777777" w:rsidR="00FE6905" w:rsidRPr="00FE6905" w:rsidRDefault="00FE6905" w:rsidP="00FE6905">
      <w:r w:rsidRPr="00FE6905">
        <w:t>Cuando exista posibilidad de superar los valores límite de exposición, la empresa debe adoptar medidas dirigidas a eliminar o reducir la exposición al nivel más bajo posible. Entre ellas pueden incluirse la elección de equipos que generen menor radiación, cerramientos, pantallas, blindajes, enclavamientos, mantenimiento adecuado, reorganización de puestos, limitación del tiempo de exposición, control de accesos, señalización y utilización de equipos de protección individual adecuados.</w:t>
      </w:r>
    </w:p>
    <w:p w14:paraId="3C627ABD" w14:textId="77777777" w:rsidR="00FE6905" w:rsidRPr="00FE6905" w:rsidRDefault="00FE6905" w:rsidP="00FE6905">
      <w:r w:rsidRPr="00FE6905">
        <w:t>Las deficiencias detectadas deben ser analizadas e incorporadas, cuando corresponda, a la planificación preventiva de la empresa mediante acciones correctoras, asignación de responsables, definición de plazos, dotación de recursos y seguimiento de su implantación.</w:t>
      </w:r>
    </w:p>
    <w:p w14:paraId="5CFBC1E0" w14:textId="7A2B4813" w:rsidR="008518D1" w:rsidRDefault="00FE6905" w:rsidP="00FE6905">
      <w:r w:rsidRPr="00FE6905">
        <w:t>En conclusión, una gestión preventiva eficaz frente a las radiaciones ópticas artificiales contribuye a prevenir lesiones oculares y cutáneas, evitar sobreexposiciones, mejorar las condiciones de trabajo y garantizar una mayor protección de la seguridad y salud de las personas trabajadoras expuestas</w:t>
      </w:r>
      <w:r w:rsidR="00DC20FA">
        <w:t>.</w:t>
      </w:r>
    </w:p>
    <w:p w14:paraId="7B562702" w14:textId="6A7C91D3" w:rsidR="000406B0" w:rsidRDefault="00F567EE" w:rsidP="000406B0">
      <w:pPr>
        <w:pStyle w:val="Ttulo1"/>
        <w:numPr>
          <w:ilvl w:val="0"/>
          <w:numId w:val="1"/>
        </w:numPr>
      </w:pPr>
      <w:bookmarkStart w:id="11" w:name="_Toc240877698"/>
      <w:r>
        <w:t>Referencias de apoyo</w:t>
      </w:r>
      <w:bookmarkEnd w:id="11"/>
    </w:p>
    <w:p w14:paraId="133C5052" w14:textId="46667606" w:rsidR="00F567EE" w:rsidRDefault="00F567EE" w:rsidP="00F567EE">
      <w:r>
        <w:t>En los siguientes enlaces podrás encontrar información y documentación de referencia y apoyo:</w:t>
      </w:r>
    </w:p>
    <w:p w14:paraId="1680167C" w14:textId="351AAEE1" w:rsidR="00B90CC6" w:rsidRPr="00D106AB" w:rsidRDefault="00D106AB" w:rsidP="00B90CC6">
      <w:pPr>
        <w:pStyle w:val="Prrafodelista"/>
        <w:numPr>
          <w:ilvl w:val="0"/>
          <w:numId w:val="2"/>
        </w:numPr>
        <w:rPr>
          <w:rStyle w:val="Hipervnculo"/>
        </w:rPr>
      </w:pPr>
      <w:r>
        <w:fldChar w:fldCharType="begin"/>
      </w:r>
      <w:r>
        <w:instrText>HYPERLINK "https://www.insst.es/materias/riesgos/riesgos-fisicos/radiaciones-opticas"</w:instrText>
      </w:r>
      <w:r>
        <w:fldChar w:fldCharType="separate"/>
      </w:r>
      <w:r w:rsidR="000E17A3" w:rsidRPr="00D106AB">
        <w:rPr>
          <w:rStyle w:val="Hipervnculo"/>
        </w:rPr>
        <w:t xml:space="preserve">INSST – </w:t>
      </w:r>
      <w:r w:rsidR="00DB74B9" w:rsidRPr="00D106AB">
        <w:rPr>
          <w:rStyle w:val="Hipervnculo"/>
        </w:rPr>
        <w:t xml:space="preserve">Radiaciones ópticas </w:t>
      </w:r>
      <w:r w:rsidR="00A5242A" w:rsidRPr="00D106AB">
        <w:rPr>
          <w:rStyle w:val="Hipervnculo"/>
        </w:rPr>
        <w:t>artificiales</w:t>
      </w:r>
      <w:r w:rsidR="000E17A3" w:rsidRPr="00D106AB">
        <w:rPr>
          <w:rStyle w:val="Hipervnculo"/>
        </w:rPr>
        <w:t>.</w:t>
      </w:r>
    </w:p>
    <w:p w14:paraId="3DDD04D8" w14:textId="3A389489" w:rsidR="0038763B" w:rsidRDefault="00D106AB" w:rsidP="0038763B">
      <w:pPr>
        <w:pStyle w:val="Ttulo1"/>
      </w:pPr>
      <w:r>
        <w:rPr>
          <w:rFonts w:asciiTheme="minorHAnsi" w:eastAsiaTheme="minorHAnsi" w:hAnsiTheme="minorHAnsi" w:cstheme="minorBidi"/>
          <w:b w:val="0"/>
          <w:sz w:val="22"/>
          <w:szCs w:val="22"/>
        </w:rPr>
        <w:fldChar w:fldCharType="end"/>
      </w:r>
      <w:bookmarkStart w:id="12" w:name="_Toc240877699"/>
      <w:r w:rsidR="0038763B">
        <w:t>Recuerde</w:t>
      </w:r>
      <w:bookmarkEnd w:id="12"/>
    </w:p>
    <w:p w14:paraId="11E3DDF3" w14:textId="77777777" w:rsidR="00933A94" w:rsidRDefault="00933A94" w:rsidP="00933A94"/>
    <w:tbl>
      <w:tblPr>
        <w:tblStyle w:val="Tablaconcuadrcula"/>
        <w:tblW w:w="0" w:type="auto"/>
        <w:tblBorders>
          <w:top w:val="single" w:sz="12" w:space="0" w:color="F7A525"/>
          <w:left w:val="single" w:sz="12" w:space="0" w:color="F7A525"/>
          <w:bottom w:val="single" w:sz="12" w:space="0" w:color="F7A525"/>
          <w:right w:val="single" w:sz="12" w:space="0" w:color="F7A525"/>
          <w:insideH w:val="single" w:sz="12" w:space="0" w:color="F7A525"/>
          <w:insideV w:val="single" w:sz="12" w:space="0" w:color="F7A525"/>
        </w:tblBorders>
        <w:tblLook w:val="04A0" w:firstRow="1" w:lastRow="0" w:firstColumn="1" w:lastColumn="0" w:noHBand="0" w:noVBand="1"/>
      </w:tblPr>
      <w:tblGrid>
        <w:gridCol w:w="8474"/>
      </w:tblGrid>
      <w:tr w:rsidR="000410F4" w14:paraId="3B3D3508" w14:textId="77777777" w:rsidTr="00F4456B">
        <w:tc>
          <w:tcPr>
            <w:tcW w:w="8474" w:type="dxa"/>
            <w:tcBorders>
              <w:top w:val="single" w:sz="12" w:space="0" w:color="92B201"/>
              <w:left w:val="single" w:sz="12" w:space="0" w:color="92B201"/>
              <w:bottom w:val="single" w:sz="12" w:space="0" w:color="92B201"/>
              <w:right w:val="single" w:sz="12" w:space="0" w:color="92B201"/>
            </w:tcBorders>
          </w:tcPr>
          <w:p w14:paraId="22FB04B3" w14:textId="77777777" w:rsidR="00D6451E" w:rsidRDefault="00FF5CCA" w:rsidP="006B4FDD">
            <w:pPr>
              <w:pStyle w:val="Prrafodelista"/>
              <w:numPr>
                <w:ilvl w:val="0"/>
                <w:numId w:val="5"/>
              </w:numPr>
            </w:pPr>
            <w:r w:rsidRPr="00FF5CCA">
              <w:t xml:space="preserve">La empresa debe </w:t>
            </w:r>
            <w:r w:rsidRPr="00FF5CCA">
              <w:rPr>
                <w:b/>
                <w:bCs/>
              </w:rPr>
              <w:t>identificar las actividades, equipos, procesos, instalaciones o puestos de trabajo</w:t>
            </w:r>
            <w:r w:rsidRPr="00FF5CCA">
              <w:t xml:space="preserve"> en los que las personas trabajadoras estén o puedan estar </w:t>
            </w:r>
            <w:r w:rsidRPr="00FF5CCA">
              <w:rPr>
                <w:b/>
                <w:bCs/>
              </w:rPr>
              <w:t>expuestas</w:t>
            </w:r>
            <w:r w:rsidRPr="00FF5CCA">
              <w:t xml:space="preserve"> a radiaciones ópticas artificiales.</w:t>
            </w:r>
          </w:p>
          <w:p w14:paraId="3002FB72" w14:textId="77777777" w:rsidR="00FF5CCA" w:rsidRDefault="00477CAB" w:rsidP="006B4FDD">
            <w:pPr>
              <w:pStyle w:val="Prrafodelista"/>
              <w:numPr>
                <w:ilvl w:val="0"/>
                <w:numId w:val="5"/>
              </w:numPr>
            </w:pPr>
            <w:r w:rsidRPr="00477CAB">
              <w:t xml:space="preserve">Se deben </w:t>
            </w:r>
            <w:r w:rsidRPr="00477CAB">
              <w:rPr>
                <w:b/>
                <w:bCs/>
              </w:rPr>
              <w:t>considerar las fuentes de radiació</w:t>
            </w:r>
            <w:r w:rsidRPr="00477CAB">
              <w:t>n ultravioleta, visible, infrarroja y láser de origen artificial.</w:t>
            </w:r>
          </w:p>
          <w:p w14:paraId="1951EC66" w14:textId="77777777" w:rsidR="00477CAB" w:rsidRDefault="00E12CEB" w:rsidP="006B4FDD">
            <w:pPr>
              <w:pStyle w:val="Prrafodelista"/>
              <w:numPr>
                <w:ilvl w:val="0"/>
                <w:numId w:val="5"/>
              </w:numPr>
            </w:pPr>
            <w:r w:rsidRPr="00E12CEB">
              <w:lastRenderedPageBreak/>
              <w:t xml:space="preserve">La identificación debe incluir tanto las </w:t>
            </w:r>
            <w:r w:rsidRPr="00E12CEB">
              <w:rPr>
                <w:b/>
                <w:bCs/>
              </w:rPr>
              <w:t>exposiciones funcionales</w:t>
            </w:r>
            <w:r w:rsidRPr="00E12CEB">
              <w:t xml:space="preserve">, en las que la radiación forma parte necesaria del proceso, como las </w:t>
            </w:r>
            <w:r w:rsidRPr="001E7660">
              <w:rPr>
                <w:b/>
                <w:bCs/>
              </w:rPr>
              <w:t>exposiciones no deliberadas</w:t>
            </w:r>
            <w:r w:rsidRPr="00E12CEB">
              <w:t>, en las que la radiación se genera como subproducto de la actividad.</w:t>
            </w:r>
          </w:p>
          <w:p w14:paraId="40FE9D5F" w14:textId="77777777" w:rsidR="001E7660" w:rsidRPr="00961DC4" w:rsidRDefault="00961DC4" w:rsidP="006B4FDD">
            <w:pPr>
              <w:pStyle w:val="Prrafodelista"/>
              <w:numPr>
                <w:ilvl w:val="0"/>
                <w:numId w:val="5"/>
              </w:numPr>
            </w:pPr>
            <w:r w:rsidRPr="00961DC4">
              <w:t xml:space="preserve">Se deben </w:t>
            </w:r>
            <w:r w:rsidRPr="00961DC4">
              <w:rPr>
                <w:b/>
                <w:bCs/>
              </w:rPr>
              <w:t>tener en cuenta fuentes</w:t>
            </w:r>
            <w:r w:rsidRPr="00961DC4">
              <w:t xml:space="preserve"> como equipos láser, lámparas UV, procesos de soldadura, masas en fusión, equipos de curado, secado, esterilización, iluminación especial, fuentes de luz intensa y otros equipos </w:t>
            </w:r>
            <w:r w:rsidRPr="00961DC4">
              <w:rPr>
                <w:b/>
                <w:bCs/>
              </w:rPr>
              <w:t>que puedan emitir radiación óptica artificial.</w:t>
            </w:r>
          </w:p>
          <w:p w14:paraId="10BF07CD" w14:textId="77777777" w:rsidR="00961DC4" w:rsidRDefault="00227DEA" w:rsidP="006B4FDD">
            <w:pPr>
              <w:pStyle w:val="Prrafodelista"/>
              <w:numPr>
                <w:ilvl w:val="0"/>
                <w:numId w:val="5"/>
              </w:numPr>
            </w:pPr>
            <w:r w:rsidRPr="0055334F">
              <w:rPr>
                <w:b/>
                <w:bCs/>
              </w:rPr>
              <w:t>No debe considerarse únicamente el uso normal del equipo</w:t>
            </w:r>
            <w:r w:rsidRPr="00227DEA">
              <w:t>, sino también las operaciones de ajuste, limpieza, mantenimiento, reparación o cambio de componentes que puedan modificar la exposición.</w:t>
            </w:r>
          </w:p>
          <w:p w14:paraId="0009F94A" w14:textId="77777777" w:rsidR="00CD151B" w:rsidRDefault="00CD151B" w:rsidP="006B4FDD">
            <w:pPr>
              <w:pStyle w:val="Prrafodelista"/>
              <w:numPr>
                <w:ilvl w:val="0"/>
                <w:numId w:val="5"/>
              </w:numPr>
            </w:pPr>
            <w:r w:rsidRPr="00CD151B">
              <w:t>La evaluación debe permitir de</w:t>
            </w:r>
            <w:r w:rsidRPr="00CD151B">
              <w:rPr>
                <w:b/>
                <w:bCs/>
              </w:rPr>
              <w:t>terminar las medidas necesarias para eliminar o reducir la exposición</w:t>
            </w:r>
            <w:r w:rsidRPr="00CD151B">
              <w:t xml:space="preserve"> a los límites aplicables</w:t>
            </w:r>
            <w:r>
              <w:t>.</w:t>
            </w:r>
          </w:p>
          <w:p w14:paraId="6AC669AE" w14:textId="77777777" w:rsidR="00E50507" w:rsidRDefault="00E50507" w:rsidP="006B4FDD">
            <w:pPr>
              <w:pStyle w:val="Prrafodelista"/>
              <w:numPr>
                <w:ilvl w:val="0"/>
                <w:numId w:val="5"/>
              </w:numPr>
            </w:pPr>
            <w:r w:rsidRPr="00E50507">
              <w:t xml:space="preserve">La </w:t>
            </w:r>
            <w:r w:rsidRPr="00952011">
              <w:rPr>
                <w:b/>
                <w:bCs/>
              </w:rPr>
              <w:t>evaluación debe ser realizada por personal cualificado</w:t>
            </w:r>
            <w:r w:rsidRPr="00E50507">
              <w:t xml:space="preserve"> cuando implique mediciones, cálculos complejos o aplicación no mecánica de criterios técnicos.</w:t>
            </w:r>
          </w:p>
          <w:p w14:paraId="6704AFD8" w14:textId="77777777" w:rsidR="00952011" w:rsidRPr="00952011" w:rsidRDefault="00952011" w:rsidP="006B4FDD">
            <w:pPr>
              <w:pStyle w:val="Prrafodelista"/>
              <w:numPr>
                <w:ilvl w:val="0"/>
                <w:numId w:val="5"/>
              </w:numPr>
            </w:pPr>
            <w:r w:rsidRPr="00952011">
              <w:t xml:space="preserve">Se debe analizar el </w:t>
            </w:r>
            <w:r w:rsidRPr="00952011">
              <w:rPr>
                <w:b/>
                <w:bCs/>
              </w:rPr>
              <w:t>nivel de radiación, el intervalo de longitudes de onda y la duración de la exposición.</w:t>
            </w:r>
          </w:p>
          <w:p w14:paraId="7E3F6664" w14:textId="77777777" w:rsidR="00952011" w:rsidRDefault="008C2966" w:rsidP="006B4FDD">
            <w:pPr>
              <w:pStyle w:val="Prrafodelista"/>
              <w:numPr>
                <w:ilvl w:val="0"/>
                <w:numId w:val="5"/>
              </w:numPr>
            </w:pPr>
            <w:r w:rsidRPr="008C2966">
              <w:t xml:space="preserve">Se deben </w:t>
            </w:r>
            <w:r w:rsidRPr="008C2966">
              <w:rPr>
                <w:b/>
                <w:bCs/>
              </w:rPr>
              <w:t>considerar los valores límite de exposición</w:t>
            </w:r>
            <w:r w:rsidRPr="008C2966">
              <w:t xml:space="preserve"> aplicables según se trate de radiaciones ópticas incoherentes o radiaciones ópticas láser.</w:t>
            </w:r>
          </w:p>
          <w:p w14:paraId="2A24ED2E" w14:textId="150EEA90" w:rsidR="008C2966" w:rsidRDefault="008C2966" w:rsidP="006B4FDD">
            <w:pPr>
              <w:pStyle w:val="Prrafodelista"/>
              <w:numPr>
                <w:ilvl w:val="0"/>
                <w:numId w:val="5"/>
              </w:numPr>
            </w:pPr>
            <w:r w:rsidRPr="008C2966">
              <w:t xml:space="preserve">Se debe </w:t>
            </w:r>
            <w:r w:rsidRPr="008C2966">
              <w:rPr>
                <w:b/>
                <w:bCs/>
              </w:rPr>
              <w:t>tener en cuenta la existencia de varias fuentes de radiación óptica artificial</w:t>
            </w:r>
            <w:r w:rsidRPr="008C2966">
              <w:t xml:space="preserve"> y la posible acumulación o </w:t>
            </w:r>
            <w:r w:rsidR="00C22309">
              <w:t>sinergia</w:t>
            </w:r>
            <w:r w:rsidRPr="008C2966">
              <w:t xml:space="preserve"> de sus efectos.</w:t>
            </w:r>
          </w:p>
          <w:p w14:paraId="5522EB3D" w14:textId="77777777" w:rsidR="008C2966" w:rsidRDefault="00DC29D5" w:rsidP="006B4FDD">
            <w:pPr>
              <w:pStyle w:val="Prrafodelista"/>
              <w:numPr>
                <w:ilvl w:val="0"/>
                <w:numId w:val="5"/>
              </w:numPr>
            </w:pPr>
            <w:r w:rsidRPr="00DC29D5">
              <w:t xml:space="preserve">Se debe </w:t>
            </w:r>
            <w:r w:rsidRPr="00DC29D5">
              <w:rPr>
                <w:b/>
                <w:bCs/>
              </w:rPr>
              <w:t>valorar la ubicación de las personas trabajadoras</w:t>
            </w:r>
            <w:r w:rsidRPr="00DC29D5">
              <w:t xml:space="preserve"> respecto a la fuente emisora, la distancia, la dirección de emisión y la geometría de exposición.</w:t>
            </w:r>
          </w:p>
          <w:p w14:paraId="4578F816" w14:textId="77777777" w:rsidR="00DC29D5" w:rsidRDefault="00DC29D5" w:rsidP="006B4FDD">
            <w:pPr>
              <w:pStyle w:val="Prrafodelista"/>
              <w:numPr>
                <w:ilvl w:val="0"/>
                <w:numId w:val="5"/>
              </w:numPr>
            </w:pPr>
            <w:r w:rsidRPr="00DC29D5">
              <w:t xml:space="preserve">Se </w:t>
            </w:r>
            <w:r w:rsidRPr="00DC29D5">
              <w:rPr>
                <w:b/>
                <w:bCs/>
              </w:rPr>
              <w:t>deben considerar las superficies reflectantes, pulidas o espejadas</w:t>
            </w:r>
            <w:r w:rsidRPr="00DC29D5">
              <w:t xml:space="preserve"> que puedan aumentar o redirigir la radiación hacia otros puestos de trabajo.</w:t>
            </w:r>
          </w:p>
          <w:p w14:paraId="2BBA2169" w14:textId="71FB5F99" w:rsidR="00244F6A" w:rsidRPr="00244F6A" w:rsidRDefault="00244F6A" w:rsidP="006B4FDD">
            <w:pPr>
              <w:pStyle w:val="Prrafodelista"/>
              <w:numPr>
                <w:ilvl w:val="0"/>
                <w:numId w:val="5"/>
              </w:numPr>
            </w:pPr>
            <w:r w:rsidRPr="00244F6A">
              <w:t xml:space="preserve">Se debe prestar </w:t>
            </w:r>
            <w:r w:rsidRPr="00244F6A">
              <w:rPr>
                <w:b/>
                <w:bCs/>
              </w:rPr>
              <w:t xml:space="preserve">atención a la posible interacción entre radiación óptica y sustancias químicas </w:t>
            </w:r>
            <w:r w:rsidR="00E47956" w:rsidRPr="00244F6A">
              <w:rPr>
                <w:b/>
                <w:bCs/>
              </w:rPr>
              <w:t>foto sensibilizantes</w:t>
            </w:r>
            <w:r w:rsidRPr="00244F6A">
              <w:rPr>
                <w:b/>
                <w:bCs/>
              </w:rPr>
              <w:t>.</w:t>
            </w:r>
          </w:p>
          <w:p w14:paraId="6A6E5156" w14:textId="77777777" w:rsidR="00244F6A" w:rsidRDefault="00E30D01" w:rsidP="006B4FDD">
            <w:pPr>
              <w:pStyle w:val="Prrafodelista"/>
              <w:numPr>
                <w:ilvl w:val="0"/>
                <w:numId w:val="5"/>
              </w:numPr>
            </w:pPr>
            <w:r w:rsidRPr="00E30D01">
              <w:t xml:space="preserve">Se </w:t>
            </w:r>
            <w:r w:rsidRPr="00E30D01">
              <w:rPr>
                <w:b/>
                <w:bCs/>
              </w:rPr>
              <w:t>deben valorar los efectos indirectos</w:t>
            </w:r>
            <w:r w:rsidRPr="00E30D01">
              <w:t>, como deslumbramientos, imágenes residuales, fallos de percepción, incendios o explosiones.</w:t>
            </w:r>
          </w:p>
          <w:p w14:paraId="685F287D" w14:textId="77777777" w:rsidR="00E30D01" w:rsidRDefault="00E30D01" w:rsidP="006B4FDD">
            <w:pPr>
              <w:pStyle w:val="Prrafodelista"/>
              <w:numPr>
                <w:ilvl w:val="0"/>
                <w:numId w:val="5"/>
              </w:numPr>
            </w:pPr>
            <w:r w:rsidRPr="00E30D01">
              <w:t xml:space="preserve">La evaluación debe considerar a las </w:t>
            </w:r>
            <w:r w:rsidRPr="00E30D01">
              <w:rPr>
                <w:b/>
                <w:bCs/>
              </w:rPr>
              <w:t>personas trabajadoras especialmente sensibles</w:t>
            </w:r>
            <w:r w:rsidRPr="00E30D01">
              <w:t xml:space="preserve"> a los riesgos derivados de la exposición.</w:t>
            </w:r>
          </w:p>
          <w:p w14:paraId="19D9AD54" w14:textId="77777777" w:rsidR="00E30D01" w:rsidRDefault="00874299" w:rsidP="006B4FDD">
            <w:pPr>
              <w:pStyle w:val="Prrafodelista"/>
              <w:numPr>
                <w:ilvl w:val="0"/>
                <w:numId w:val="5"/>
              </w:numPr>
            </w:pPr>
            <w:r w:rsidRPr="00874299">
              <w:rPr>
                <w:b/>
                <w:bCs/>
              </w:rPr>
              <w:t>En ningún caso la exposición de las personas trabajadoras debe superar los valores límite</w:t>
            </w:r>
            <w:r w:rsidRPr="00874299">
              <w:t xml:space="preserve"> establecidos para radiaciones ópticas artificiales.</w:t>
            </w:r>
          </w:p>
          <w:p w14:paraId="24A5CC29" w14:textId="77777777" w:rsidR="00874299" w:rsidRDefault="00874299" w:rsidP="006B4FDD">
            <w:pPr>
              <w:pStyle w:val="Prrafodelista"/>
              <w:numPr>
                <w:ilvl w:val="0"/>
                <w:numId w:val="5"/>
              </w:numPr>
            </w:pPr>
            <w:r w:rsidRPr="00874299">
              <w:t xml:space="preserve">Los </w:t>
            </w:r>
            <w:r w:rsidRPr="00DE3261">
              <w:rPr>
                <w:b/>
                <w:bCs/>
              </w:rPr>
              <w:t>valores límite deben aplicarse según la longitud de onda</w:t>
            </w:r>
            <w:r w:rsidRPr="00874299">
              <w:t>, el tipo de radiación, la duración de la exposición y la parte del cuerpo expuesta.</w:t>
            </w:r>
          </w:p>
          <w:p w14:paraId="79A4DD09" w14:textId="77777777" w:rsidR="00DE3261" w:rsidRDefault="00DE3261" w:rsidP="006B4FDD">
            <w:pPr>
              <w:pStyle w:val="Prrafodelista"/>
              <w:numPr>
                <w:ilvl w:val="0"/>
                <w:numId w:val="5"/>
              </w:numPr>
            </w:pPr>
            <w:r w:rsidRPr="00DE3261">
              <w:t xml:space="preserve">Para </w:t>
            </w:r>
            <w:r w:rsidRPr="00DE3261">
              <w:rPr>
                <w:b/>
                <w:bCs/>
              </w:rPr>
              <w:t>radiaciones ópticas incoherentes deben considerarse</w:t>
            </w:r>
            <w:r w:rsidRPr="00DE3261">
              <w:t xml:space="preserve"> los valores límite establecidos para radiación ultravioleta, visible e infrarroja.</w:t>
            </w:r>
          </w:p>
          <w:p w14:paraId="4B2A8C15" w14:textId="77777777" w:rsidR="00DE3261" w:rsidRDefault="007E0E03" w:rsidP="006B4FDD">
            <w:pPr>
              <w:pStyle w:val="Prrafodelista"/>
              <w:numPr>
                <w:ilvl w:val="0"/>
                <w:numId w:val="5"/>
              </w:numPr>
            </w:pPr>
            <w:r w:rsidRPr="007E0E03">
              <w:t xml:space="preserve">Para </w:t>
            </w:r>
            <w:r w:rsidRPr="007E0E03">
              <w:rPr>
                <w:b/>
                <w:bCs/>
              </w:rPr>
              <w:t>radiación láser</w:t>
            </w:r>
            <w:r w:rsidRPr="007E0E03">
              <w:t xml:space="preserve"> deben considerarse los valores límite específicos para la exposición de ojos y piel.</w:t>
            </w:r>
          </w:p>
          <w:p w14:paraId="0BCD58F9" w14:textId="77777777" w:rsidR="007E0E03" w:rsidRDefault="007E0E03" w:rsidP="006B4FDD">
            <w:pPr>
              <w:pStyle w:val="Prrafodelista"/>
              <w:numPr>
                <w:ilvl w:val="0"/>
                <w:numId w:val="5"/>
              </w:numPr>
            </w:pPr>
            <w:r w:rsidRPr="007E0E03">
              <w:t xml:space="preserve">Los </w:t>
            </w:r>
            <w:r w:rsidRPr="007E0E03">
              <w:rPr>
                <w:b/>
                <w:bCs/>
              </w:rPr>
              <w:t>resultados de la evaluación</w:t>
            </w:r>
            <w:r w:rsidRPr="007E0E03">
              <w:t>, estimación o medición deben compararse con los valores límite aplicables.</w:t>
            </w:r>
          </w:p>
          <w:p w14:paraId="709E4A74" w14:textId="77777777" w:rsidR="007E0E03" w:rsidRDefault="00DC6BC3" w:rsidP="006B4FDD">
            <w:pPr>
              <w:pStyle w:val="Prrafodelista"/>
              <w:numPr>
                <w:ilvl w:val="0"/>
                <w:numId w:val="5"/>
              </w:numPr>
            </w:pPr>
            <w:r w:rsidRPr="00DC6BC3">
              <w:rPr>
                <w:b/>
                <w:bCs/>
              </w:rPr>
              <w:t>Cuando exista posibilidad de superar los valores límite</w:t>
            </w:r>
            <w:r w:rsidRPr="00DC6BC3">
              <w:t>, la empresa debe elaborar y aplicar un plan de acción con medidas técnicas y organizativas.</w:t>
            </w:r>
          </w:p>
          <w:p w14:paraId="59A21441" w14:textId="77777777" w:rsidR="00DC6BC3" w:rsidRPr="00DC6BC3" w:rsidRDefault="00DC6BC3" w:rsidP="006B4FDD">
            <w:pPr>
              <w:pStyle w:val="Prrafodelista"/>
              <w:numPr>
                <w:ilvl w:val="0"/>
                <w:numId w:val="5"/>
              </w:numPr>
            </w:pPr>
            <w:r w:rsidRPr="00DC6BC3">
              <w:t xml:space="preserve">Los riesgos derivados de las radiaciones ópticas artificiales deben </w:t>
            </w:r>
            <w:r w:rsidRPr="00DC6BC3">
              <w:rPr>
                <w:b/>
                <w:bCs/>
              </w:rPr>
              <w:t>eliminarse en su origen o reducirse al nivel más bajo posible.</w:t>
            </w:r>
          </w:p>
          <w:p w14:paraId="3DA141F7" w14:textId="77777777" w:rsidR="00DC6BC3" w:rsidRDefault="00DC6BC3" w:rsidP="006B4FDD">
            <w:pPr>
              <w:pStyle w:val="Prrafodelista"/>
              <w:numPr>
                <w:ilvl w:val="0"/>
                <w:numId w:val="5"/>
              </w:numPr>
            </w:pPr>
            <w:r w:rsidRPr="00DC6BC3">
              <w:t xml:space="preserve">La empresa debe </w:t>
            </w:r>
            <w:r w:rsidRPr="00DC6BC3">
              <w:rPr>
                <w:b/>
                <w:bCs/>
              </w:rPr>
              <w:t>priorizar medidas técnicas y organizativas</w:t>
            </w:r>
            <w:r w:rsidRPr="00DC6BC3">
              <w:t xml:space="preserve"> frente al uso exclusivo de equipos de protección individual.</w:t>
            </w:r>
          </w:p>
          <w:p w14:paraId="39F1090A" w14:textId="77777777" w:rsidR="00DC6BC3" w:rsidRDefault="00C3194D" w:rsidP="006B4FDD">
            <w:pPr>
              <w:pStyle w:val="Prrafodelista"/>
              <w:numPr>
                <w:ilvl w:val="0"/>
                <w:numId w:val="5"/>
              </w:numPr>
            </w:pPr>
            <w:r w:rsidRPr="00C3194D">
              <w:t xml:space="preserve">Se deben </w:t>
            </w:r>
            <w:r w:rsidRPr="00C3194D">
              <w:rPr>
                <w:b/>
                <w:bCs/>
              </w:rPr>
              <w:t>valorar métodos de trabajo alternativos</w:t>
            </w:r>
            <w:r w:rsidRPr="00C3194D">
              <w:t xml:space="preserve"> que reduzcan la exposición.</w:t>
            </w:r>
          </w:p>
          <w:p w14:paraId="663BEC84" w14:textId="77777777" w:rsidR="00C3194D" w:rsidRDefault="00C3194D" w:rsidP="006B4FDD">
            <w:pPr>
              <w:pStyle w:val="Prrafodelista"/>
              <w:numPr>
                <w:ilvl w:val="0"/>
                <w:numId w:val="5"/>
              </w:numPr>
            </w:pPr>
            <w:r w:rsidRPr="00C3194D">
              <w:t xml:space="preserve">Deben </w:t>
            </w:r>
            <w:r w:rsidRPr="00C3194D">
              <w:rPr>
                <w:b/>
                <w:bCs/>
              </w:rPr>
              <w:t>seleccionarse equipos que generen menores niveles de radiación óptica</w:t>
            </w:r>
            <w:r w:rsidRPr="00C3194D">
              <w:t>, teniendo en cuenta el trabajo al que se destinan.</w:t>
            </w:r>
          </w:p>
          <w:p w14:paraId="0C8DB525" w14:textId="77777777" w:rsidR="00C3194D" w:rsidRDefault="00C3194D" w:rsidP="006B4FDD">
            <w:pPr>
              <w:pStyle w:val="Prrafodelista"/>
              <w:numPr>
                <w:ilvl w:val="0"/>
                <w:numId w:val="5"/>
              </w:numPr>
            </w:pPr>
            <w:r w:rsidRPr="00C3194D">
              <w:t xml:space="preserve">Deben utilizarse cerramientos, blindajes, pantallas, barreras, cortinas, cabinas, enclavamientos u </w:t>
            </w:r>
            <w:r w:rsidRPr="00C3194D">
              <w:rPr>
                <w:b/>
                <w:bCs/>
              </w:rPr>
              <w:t>otros sistemas de protección cuando sean necesarios</w:t>
            </w:r>
            <w:r w:rsidRPr="00C3194D">
              <w:t>.</w:t>
            </w:r>
          </w:p>
          <w:p w14:paraId="1ECA4748" w14:textId="77777777" w:rsidR="00C3194D" w:rsidRPr="00153195" w:rsidRDefault="00153195" w:rsidP="006B4FDD">
            <w:pPr>
              <w:pStyle w:val="Prrafodelista"/>
              <w:numPr>
                <w:ilvl w:val="0"/>
                <w:numId w:val="5"/>
              </w:numPr>
            </w:pPr>
            <w:r w:rsidRPr="00153195">
              <w:lastRenderedPageBreak/>
              <w:t xml:space="preserve">Se debe </w:t>
            </w:r>
            <w:r w:rsidRPr="00153195">
              <w:rPr>
                <w:b/>
                <w:bCs/>
              </w:rPr>
              <w:t xml:space="preserve">reducir la presencia de superficies reflectantes o elementos que puedan redirigir la radiación </w:t>
            </w:r>
            <w:r w:rsidRPr="00153195">
              <w:t>hacia otras zonas.</w:t>
            </w:r>
          </w:p>
          <w:p w14:paraId="6C523508" w14:textId="77777777" w:rsidR="00153195" w:rsidRDefault="00153195" w:rsidP="006B4FDD">
            <w:pPr>
              <w:pStyle w:val="Prrafodelista"/>
              <w:numPr>
                <w:ilvl w:val="0"/>
                <w:numId w:val="5"/>
              </w:numPr>
            </w:pPr>
            <w:r w:rsidRPr="00153195">
              <w:t xml:space="preserve">Se </w:t>
            </w:r>
            <w:r w:rsidRPr="00153195">
              <w:rPr>
                <w:b/>
                <w:bCs/>
              </w:rPr>
              <w:t>debe limitar la duración y el nivel de la exposición</w:t>
            </w:r>
            <w:r w:rsidRPr="00153195">
              <w:t xml:space="preserve"> cuando no sea posible eliminar el riesgo.</w:t>
            </w:r>
          </w:p>
          <w:p w14:paraId="0298A1D5" w14:textId="77777777" w:rsidR="00153195" w:rsidRPr="002028E1" w:rsidRDefault="002028E1" w:rsidP="006B4FDD">
            <w:pPr>
              <w:pStyle w:val="Prrafodelista"/>
              <w:numPr>
                <w:ilvl w:val="0"/>
                <w:numId w:val="5"/>
              </w:numPr>
            </w:pPr>
            <w:r w:rsidRPr="002028E1">
              <w:t xml:space="preserve">La empresa debe </w:t>
            </w:r>
            <w:r w:rsidRPr="002028E1">
              <w:rPr>
                <w:b/>
                <w:bCs/>
              </w:rPr>
              <w:t>diseñar y organizar los puestos de trabajo de forma que se minimice el número de personas expuestas.</w:t>
            </w:r>
          </w:p>
          <w:p w14:paraId="5049B386" w14:textId="77777777" w:rsidR="002028E1" w:rsidRPr="002028E1" w:rsidRDefault="002028E1" w:rsidP="006B4FDD">
            <w:pPr>
              <w:pStyle w:val="Prrafodelista"/>
              <w:numPr>
                <w:ilvl w:val="0"/>
                <w:numId w:val="5"/>
              </w:numPr>
            </w:pPr>
            <w:r w:rsidRPr="002028E1">
              <w:t xml:space="preserve">Las </w:t>
            </w:r>
            <w:r w:rsidRPr="002028E1">
              <w:rPr>
                <w:b/>
                <w:bCs/>
              </w:rPr>
              <w:t>fuentes emisoras</w:t>
            </w:r>
            <w:r w:rsidRPr="002028E1">
              <w:t xml:space="preserve"> deben situarse, siempre que sea posible, </w:t>
            </w:r>
            <w:r w:rsidRPr="002028E1">
              <w:rPr>
                <w:b/>
                <w:bCs/>
              </w:rPr>
              <w:t>alejadas de las personas trabajadoras.</w:t>
            </w:r>
          </w:p>
          <w:p w14:paraId="18750F7D" w14:textId="77777777" w:rsidR="002028E1" w:rsidRDefault="009D6E55" w:rsidP="006B4FDD">
            <w:pPr>
              <w:pStyle w:val="Prrafodelista"/>
              <w:numPr>
                <w:ilvl w:val="0"/>
                <w:numId w:val="5"/>
              </w:numPr>
            </w:pPr>
            <w:r w:rsidRPr="009D6E55">
              <w:t xml:space="preserve">La empresa debe </w:t>
            </w:r>
            <w:r w:rsidRPr="009D6E55">
              <w:rPr>
                <w:b/>
                <w:bCs/>
              </w:rPr>
              <w:t>disponer de programas adecuados de mantenimiento</w:t>
            </w:r>
            <w:r w:rsidRPr="009D6E55">
              <w:t xml:space="preserve"> de los equipos de trabajo, lugares y puestos donde exista exposición a radiaciones ópticas artificiales.</w:t>
            </w:r>
          </w:p>
          <w:p w14:paraId="19891C98" w14:textId="77777777" w:rsidR="009D6E55" w:rsidRPr="009D6E55" w:rsidRDefault="009D6E55" w:rsidP="006B4FDD">
            <w:pPr>
              <w:pStyle w:val="Prrafodelista"/>
              <w:numPr>
                <w:ilvl w:val="0"/>
                <w:numId w:val="5"/>
              </w:numPr>
            </w:pPr>
            <w:r w:rsidRPr="009D6E55">
              <w:t xml:space="preserve">El </w:t>
            </w:r>
            <w:r w:rsidRPr="009D6E55">
              <w:rPr>
                <w:b/>
                <w:bCs/>
              </w:rPr>
              <w:t>mantenimiento</w:t>
            </w:r>
            <w:r w:rsidRPr="009D6E55">
              <w:t xml:space="preserve"> debe realizarse </w:t>
            </w:r>
            <w:r w:rsidRPr="009D6E55">
              <w:rPr>
                <w:b/>
                <w:bCs/>
              </w:rPr>
              <w:t>conforme a las instrucciones del fabricante.</w:t>
            </w:r>
          </w:p>
          <w:p w14:paraId="60F5D74D" w14:textId="77777777" w:rsidR="009D6E55" w:rsidRPr="009D6E55" w:rsidRDefault="009D6E55" w:rsidP="006B4FDD">
            <w:pPr>
              <w:pStyle w:val="Prrafodelista"/>
              <w:numPr>
                <w:ilvl w:val="0"/>
                <w:numId w:val="5"/>
              </w:numPr>
            </w:pPr>
            <w:r w:rsidRPr="009D6E55">
              <w:t xml:space="preserve">Deben </w:t>
            </w:r>
            <w:r w:rsidRPr="009D6E55">
              <w:rPr>
                <w:b/>
                <w:bCs/>
              </w:rPr>
              <w:t>revisarse y mantenerse en buen estado</w:t>
            </w:r>
            <w:r w:rsidRPr="009D6E55">
              <w:t xml:space="preserve"> filtros, difusores, envolventes, pantallas, cerramientos, cortinas, enclavamientos y </w:t>
            </w:r>
            <w:r w:rsidRPr="009D6E55">
              <w:rPr>
                <w:b/>
                <w:bCs/>
              </w:rPr>
              <w:t>dispositivos de seguridad.</w:t>
            </w:r>
          </w:p>
          <w:p w14:paraId="517C56CA" w14:textId="77777777" w:rsidR="009D6E55" w:rsidRDefault="00DA2BFF" w:rsidP="006B4FDD">
            <w:pPr>
              <w:pStyle w:val="Prrafodelista"/>
              <w:numPr>
                <w:ilvl w:val="0"/>
                <w:numId w:val="5"/>
              </w:numPr>
            </w:pPr>
            <w:r w:rsidRPr="00DA2BFF">
              <w:t xml:space="preserve">Las </w:t>
            </w:r>
            <w:r w:rsidRPr="00DA2BFF">
              <w:rPr>
                <w:b/>
                <w:bCs/>
              </w:rPr>
              <w:t>fuentes emisoras deben sustituirse cuando finalice su vida útil</w:t>
            </w:r>
            <w:r w:rsidRPr="00DA2BFF">
              <w:t xml:space="preserve"> o cuando sus condiciones puedan </w:t>
            </w:r>
            <w:r w:rsidRPr="00DA2BFF">
              <w:rPr>
                <w:b/>
                <w:bCs/>
              </w:rPr>
              <w:t>afectar a la seguridad.</w:t>
            </w:r>
          </w:p>
          <w:p w14:paraId="508F273E" w14:textId="77777777" w:rsidR="00DA2BFF" w:rsidRDefault="00DA2BFF" w:rsidP="006B4FDD">
            <w:pPr>
              <w:pStyle w:val="Prrafodelista"/>
              <w:numPr>
                <w:ilvl w:val="0"/>
                <w:numId w:val="5"/>
              </w:numPr>
            </w:pPr>
            <w:r w:rsidRPr="00DA2BFF">
              <w:t xml:space="preserve">Las </w:t>
            </w:r>
            <w:r w:rsidRPr="00DA2BFF">
              <w:rPr>
                <w:b/>
                <w:bCs/>
              </w:rPr>
              <w:t>reparaciones o sustituciones de elementos de protección</w:t>
            </w:r>
            <w:r w:rsidRPr="00DA2BFF">
              <w:t xml:space="preserve"> deben realizarse con componentes equivalentes y adecuados al nivel de riesgo.</w:t>
            </w:r>
          </w:p>
          <w:p w14:paraId="6E8E2A20" w14:textId="77777777" w:rsidR="00DA2BFF" w:rsidRDefault="001832C6" w:rsidP="006B4FDD">
            <w:pPr>
              <w:pStyle w:val="Prrafodelista"/>
              <w:numPr>
                <w:ilvl w:val="0"/>
                <w:numId w:val="5"/>
              </w:numPr>
            </w:pPr>
            <w:r w:rsidRPr="001832C6">
              <w:t xml:space="preserve">Las </w:t>
            </w:r>
            <w:r w:rsidRPr="001832C6">
              <w:rPr>
                <w:b/>
                <w:bCs/>
              </w:rPr>
              <w:t>operaciones de mantenimiento, limpieza o ajuste deben contemplarse en la evaluación de riesgos</w:t>
            </w:r>
            <w:r w:rsidRPr="001832C6">
              <w:t>, ya que pueden generar exposiciones diferentes a las del uso normal.</w:t>
            </w:r>
          </w:p>
          <w:p w14:paraId="358B18AA" w14:textId="77777777" w:rsidR="00576330" w:rsidRDefault="00576330" w:rsidP="006B4FDD">
            <w:pPr>
              <w:pStyle w:val="Prrafodelista"/>
              <w:numPr>
                <w:ilvl w:val="0"/>
                <w:numId w:val="5"/>
              </w:numPr>
            </w:pPr>
            <w:r w:rsidRPr="00576330">
              <w:t xml:space="preserve">Los lugares de trabajo en los que puedan superarse los valores límite deben estar </w:t>
            </w:r>
            <w:r w:rsidRPr="00576330">
              <w:rPr>
                <w:b/>
                <w:bCs/>
              </w:rPr>
              <w:t>señalizados de forma adecuada</w:t>
            </w:r>
            <w:r>
              <w:t>.</w:t>
            </w:r>
          </w:p>
          <w:p w14:paraId="7FEF91F8" w14:textId="77777777" w:rsidR="007863FE" w:rsidRPr="007863FE" w:rsidRDefault="007863FE" w:rsidP="006B4FDD">
            <w:pPr>
              <w:pStyle w:val="Prrafodelista"/>
              <w:numPr>
                <w:ilvl w:val="0"/>
                <w:numId w:val="5"/>
              </w:numPr>
            </w:pPr>
            <w:r w:rsidRPr="007863FE">
              <w:t xml:space="preserve">Cuando sea técnicamente posible y el riesgo lo justifique, las </w:t>
            </w:r>
            <w:r w:rsidRPr="007863FE">
              <w:rPr>
                <w:b/>
                <w:bCs/>
              </w:rPr>
              <w:t>zonas de exposición deben identificarse y limitarse al personal autorizado.</w:t>
            </w:r>
          </w:p>
          <w:p w14:paraId="115FFB30" w14:textId="77777777" w:rsidR="007863FE" w:rsidRDefault="00E00F54" w:rsidP="006B4FDD">
            <w:pPr>
              <w:pStyle w:val="Prrafodelista"/>
              <w:numPr>
                <w:ilvl w:val="0"/>
                <w:numId w:val="5"/>
              </w:numPr>
            </w:pPr>
            <w:r w:rsidRPr="00E00F54">
              <w:t xml:space="preserve">Las personas trabajadoras expuestas deben recibir </w:t>
            </w:r>
            <w:r w:rsidRPr="00E00F54">
              <w:rPr>
                <w:b/>
                <w:bCs/>
              </w:rPr>
              <w:t>información y formación</w:t>
            </w:r>
            <w:r w:rsidRPr="00E00F54">
              <w:t xml:space="preserve"> sobre los riesgos derivados de las radiaciones ópticas artificiales.</w:t>
            </w:r>
          </w:p>
          <w:p w14:paraId="1A317ACD" w14:textId="77777777" w:rsidR="00B90348" w:rsidRDefault="00B90348" w:rsidP="006B4FDD">
            <w:pPr>
              <w:pStyle w:val="Prrafodelista"/>
              <w:numPr>
                <w:ilvl w:val="0"/>
                <w:numId w:val="5"/>
              </w:numPr>
            </w:pPr>
            <w:r w:rsidRPr="00B90348">
              <w:t xml:space="preserve">Los </w:t>
            </w:r>
            <w:r w:rsidRPr="00B90348">
              <w:rPr>
                <w:b/>
                <w:bCs/>
              </w:rPr>
              <w:t>equipos de protección individual</w:t>
            </w:r>
            <w:r w:rsidRPr="00B90348">
              <w:t xml:space="preserve"> deben utilizarse cuando las medidas técnicas y organizativas no sean suficientes para controlar el riesgo</w:t>
            </w:r>
            <w:r w:rsidR="0072268D">
              <w:t>.</w:t>
            </w:r>
          </w:p>
          <w:p w14:paraId="359A5039" w14:textId="77777777" w:rsidR="0072268D" w:rsidRDefault="0072268D" w:rsidP="006B4FDD">
            <w:pPr>
              <w:pStyle w:val="Prrafodelista"/>
              <w:numPr>
                <w:ilvl w:val="0"/>
                <w:numId w:val="5"/>
              </w:numPr>
            </w:pPr>
            <w:r w:rsidRPr="0072268D">
              <w:t xml:space="preserve">En </w:t>
            </w:r>
            <w:r w:rsidRPr="0072268D">
              <w:rPr>
                <w:b/>
                <w:bCs/>
              </w:rPr>
              <w:t xml:space="preserve">trabajos con soldadura </w:t>
            </w:r>
            <w:r w:rsidRPr="0072268D">
              <w:t>deben utilizarse filtros, pantallas faciales, gafas, ropa, guantes y protección complementaria adecuados.</w:t>
            </w:r>
          </w:p>
          <w:p w14:paraId="722586C0" w14:textId="77777777" w:rsidR="0072268D" w:rsidRDefault="002448EE" w:rsidP="006B4FDD">
            <w:pPr>
              <w:pStyle w:val="Prrafodelista"/>
              <w:numPr>
                <w:ilvl w:val="0"/>
                <w:numId w:val="5"/>
              </w:numPr>
            </w:pPr>
            <w:r w:rsidRPr="002448EE">
              <w:t xml:space="preserve">La empresa debe </w:t>
            </w:r>
            <w:r w:rsidRPr="002448EE">
              <w:rPr>
                <w:b/>
                <w:bCs/>
              </w:rPr>
              <w:t>garantizar una vigilancia de la salud adecuada</w:t>
            </w:r>
            <w:r w:rsidRPr="002448EE">
              <w:t xml:space="preserve"> en función de los riesgos inherentes a la exposición a radiaciones ópticas artificiales.</w:t>
            </w:r>
          </w:p>
          <w:p w14:paraId="263F4F1C" w14:textId="77777777" w:rsidR="002448EE" w:rsidRDefault="002448EE" w:rsidP="006B4FDD">
            <w:pPr>
              <w:pStyle w:val="Prrafodelista"/>
              <w:numPr>
                <w:ilvl w:val="0"/>
                <w:numId w:val="5"/>
              </w:numPr>
            </w:pPr>
            <w:r w:rsidRPr="002448EE">
              <w:t>La vigilancia de la salud debe orientarse a la d</w:t>
            </w:r>
            <w:r w:rsidRPr="002448EE">
              <w:rPr>
                <w:b/>
                <w:bCs/>
              </w:rPr>
              <w:t>etección precoz de efectos nocivos y a la prevención de riesgos</w:t>
            </w:r>
            <w:r w:rsidRPr="002448EE">
              <w:t>, incluidos los de largo plazo</w:t>
            </w:r>
            <w:r w:rsidR="00D4557D">
              <w:t>.</w:t>
            </w:r>
          </w:p>
          <w:p w14:paraId="00C9D015" w14:textId="70BF9FD2" w:rsidR="003C0B8B" w:rsidRDefault="003C0B8B" w:rsidP="006B4FDD">
            <w:pPr>
              <w:pStyle w:val="Prrafodelista"/>
              <w:numPr>
                <w:ilvl w:val="0"/>
                <w:numId w:val="5"/>
              </w:numPr>
              <w:rPr>
                <w:b/>
                <w:bCs/>
              </w:rPr>
            </w:pPr>
            <w:r w:rsidRPr="003C0B8B">
              <w:t xml:space="preserve">Cuando </w:t>
            </w:r>
            <w:r w:rsidRPr="00A562DB">
              <w:rPr>
                <w:b/>
                <w:bCs/>
              </w:rPr>
              <w:t>se detecte una exposición superior a los valores límite</w:t>
            </w:r>
            <w:r w:rsidRPr="003C0B8B">
              <w:t xml:space="preserve">, las personas trabajadoras afectadas tienen derecho a </w:t>
            </w:r>
            <w:r w:rsidRPr="003D53ED">
              <w:rPr>
                <w:b/>
                <w:bCs/>
              </w:rPr>
              <w:t>un examen médico.</w:t>
            </w:r>
          </w:p>
          <w:p w14:paraId="16667E1F" w14:textId="33ED037E" w:rsidR="008C5A84" w:rsidRDefault="006C7C31" w:rsidP="001F4737">
            <w:pPr>
              <w:pStyle w:val="Prrafodelista"/>
              <w:numPr>
                <w:ilvl w:val="0"/>
                <w:numId w:val="5"/>
              </w:numPr>
            </w:pPr>
            <w:r w:rsidRPr="006C7C31">
              <w:t xml:space="preserve">Si se comprueba que se han </w:t>
            </w:r>
            <w:r w:rsidRPr="008C5A84">
              <w:rPr>
                <w:b/>
                <w:bCs/>
              </w:rPr>
              <w:t>superado los valores límite de exposición</w:t>
            </w:r>
            <w:r w:rsidRPr="006C7C31">
              <w:t xml:space="preserve">, la empresa debe adoptar </w:t>
            </w:r>
            <w:r w:rsidRPr="008C5A84">
              <w:rPr>
                <w:b/>
                <w:bCs/>
              </w:rPr>
              <w:t>medidas inmediatas para reducir la exposición</w:t>
            </w:r>
            <w:r w:rsidRPr="006C7C31">
              <w:t xml:space="preserve"> por debajo de dichos valores.</w:t>
            </w:r>
          </w:p>
          <w:p w14:paraId="6EEE571D" w14:textId="36681CA2" w:rsidR="00D4557D" w:rsidRDefault="00D4557D" w:rsidP="006B4FDD">
            <w:pPr>
              <w:pStyle w:val="Prrafodelista"/>
              <w:numPr>
                <w:ilvl w:val="0"/>
                <w:numId w:val="5"/>
              </w:numPr>
            </w:pPr>
            <w:r w:rsidRPr="008C5A84">
              <w:rPr>
                <w:b/>
                <w:bCs/>
              </w:rPr>
              <w:t>La documentación</w:t>
            </w:r>
            <w:r w:rsidRPr="00D4557D">
              <w:t xml:space="preserve"> debe identificar los puestos evaluados, riesgos existentes, personas afectadas, resultados obtenidos, medidas preventivas y criterios o métodos utilizados.</w:t>
            </w:r>
          </w:p>
          <w:p w14:paraId="2C93C018" w14:textId="268BFB82" w:rsidR="00D4557D" w:rsidRPr="00106D91" w:rsidRDefault="00D4557D" w:rsidP="006B4FDD">
            <w:pPr>
              <w:pStyle w:val="Prrafodelista"/>
              <w:numPr>
                <w:ilvl w:val="0"/>
                <w:numId w:val="5"/>
              </w:numPr>
            </w:pPr>
            <w:r w:rsidRPr="00D4557D">
              <w:t xml:space="preserve">La documentación de la evaluación debe </w:t>
            </w:r>
            <w:r w:rsidRPr="00D4557D">
              <w:rPr>
                <w:b/>
                <w:bCs/>
              </w:rPr>
              <w:t>conservarse de forma que permita su consulta posterior</w:t>
            </w:r>
            <w:r w:rsidR="00007C78">
              <w:rPr>
                <w:b/>
                <w:bCs/>
              </w:rPr>
              <w:t xml:space="preserve">, </w:t>
            </w:r>
            <w:r w:rsidR="00007C78">
              <w:t>mantenerse actualizada</w:t>
            </w:r>
            <w:r w:rsidR="00D26FB6">
              <w:t xml:space="preserve"> y ha de reflejar las condiciones reales del trabajo.</w:t>
            </w:r>
          </w:p>
        </w:tc>
      </w:tr>
    </w:tbl>
    <w:p w14:paraId="689E2A9E" w14:textId="2061734B" w:rsidR="000410F4" w:rsidRDefault="00735E41" w:rsidP="00933A94">
      <w:r>
        <w:rPr>
          <w:sz w:val="12"/>
          <w:szCs w:val="12"/>
        </w:rPr>
        <w:lastRenderedPageBreak/>
        <w:t xml:space="preserve">Icono de portada: </w:t>
      </w:r>
      <w:r w:rsidR="005E0C10">
        <w:rPr>
          <w:sz w:val="12"/>
          <w:szCs w:val="12"/>
        </w:rPr>
        <w:t>Freepik / Flaticon</w:t>
      </w:r>
    </w:p>
    <w:p w14:paraId="2D861375" w14:textId="11D63DB8" w:rsidR="003F1FEE" w:rsidRDefault="003F1FEE" w:rsidP="00913B7D">
      <w:pPr>
        <w:jc w:val="left"/>
        <w:rPr>
          <w:b/>
          <w:bCs/>
          <w:sz w:val="20"/>
          <w:szCs w:val="20"/>
        </w:rPr>
      </w:pPr>
      <w:r>
        <w:br w:type="page"/>
      </w:r>
    </w:p>
    <w:p w14:paraId="0BA5411B" w14:textId="77777777" w:rsidR="003F1FEE" w:rsidRDefault="003F1FEE" w:rsidP="003F1FEE">
      <w:pPr>
        <w:jc w:val="center"/>
        <w:rPr>
          <w:b/>
          <w:bCs/>
          <w:sz w:val="20"/>
          <w:szCs w:val="20"/>
        </w:rPr>
      </w:pPr>
    </w:p>
    <w:p w14:paraId="5DBF54DD" w14:textId="77777777" w:rsidR="003F1FEE" w:rsidRDefault="003F1FEE" w:rsidP="003F1FEE">
      <w:pPr>
        <w:jc w:val="center"/>
        <w:rPr>
          <w:b/>
          <w:bCs/>
          <w:sz w:val="20"/>
          <w:szCs w:val="20"/>
        </w:rPr>
      </w:pPr>
    </w:p>
    <w:p w14:paraId="10279AFF" w14:textId="5724F950" w:rsidR="003F1FEE" w:rsidRPr="00E2302D" w:rsidRDefault="009B7C74" w:rsidP="003F1FEE">
      <w:pPr>
        <w:jc w:val="center"/>
        <w:rPr>
          <w:b/>
          <w:bCs/>
          <w:sz w:val="20"/>
          <w:szCs w:val="20"/>
        </w:rPr>
      </w:pPr>
      <w:r>
        <w:rPr>
          <w:b/>
          <w:bCs/>
          <w:sz w:val="20"/>
          <w:szCs w:val="20"/>
        </w:rPr>
        <w:t>PROMUEVE</w:t>
      </w:r>
    </w:p>
    <w:p w14:paraId="5A71F403" w14:textId="77777777" w:rsidR="003F1FEE" w:rsidRDefault="003F1FEE" w:rsidP="003F1FEE">
      <w:pPr>
        <w:jc w:val="center"/>
        <w:rPr>
          <w:b/>
          <w:bCs/>
          <w:sz w:val="20"/>
          <w:szCs w:val="20"/>
        </w:rPr>
      </w:pPr>
      <w:r>
        <w:rPr>
          <w:noProof/>
        </w:rPr>
        <w:drawing>
          <wp:inline distT="0" distB="0" distL="0" distR="0" wp14:anchorId="5A18F0B3" wp14:editId="09D6D8D3">
            <wp:extent cx="3333750" cy="752682"/>
            <wp:effectExtent l="0" t="0" r="0" b="9525"/>
            <wp:docPr id="74457368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28688" b="39381"/>
                    <a:stretch>
                      <a:fillRect/>
                    </a:stretch>
                  </pic:blipFill>
                  <pic:spPr bwMode="auto">
                    <a:xfrm>
                      <a:off x="0" y="0"/>
                      <a:ext cx="3384655" cy="764175"/>
                    </a:xfrm>
                    <a:prstGeom prst="rect">
                      <a:avLst/>
                    </a:prstGeom>
                    <a:noFill/>
                    <a:ln>
                      <a:noFill/>
                    </a:ln>
                    <a:extLst>
                      <a:ext uri="{53640926-AAD7-44D8-BBD7-CCE9431645EC}">
                        <a14:shadowObscured xmlns:a14="http://schemas.microsoft.com/office/drawing/2010/main"/>
                      </a:ext>
                    </a:extLst>
                  </pic:spPr>
                </pic:pic>
              </a:graphicData>
            </a:graphic>
          </wp:inline>
        </w:drawing>
      </w:r>
    </w:p>
    <w:p w14:paraId="60AB0CF3" w14:textId="77777777" w:rsidR="003F1FEE" w:rsidRDefault="003F1FEE" w:rsidP="003F1FEE">
      <w:pPr>
        <w:jc w:val="center"/>
        <w:rPr>
          <w:b/>
          <w:bCs/>
          <w:sz w:val="20"/>
          <w:szCs w:val="20"/>
        </w:rPr>
      </w:pPr>
    </w:p>
    <w:p w14:paraId="1D1CBBC4" w14:textId="77777777" w:rsidR="003F1FEE" w:rsidRDefault="003F1FEE" w:rsidP="003F1FEE">
      <w:pPr>
        <w:jc w:val="center"/>
        <w:rPr>
          <w:b/>
          <w:bCs/>
          <w:sz w:val="20"/>
          <w:szCs w:val="20"/>
        </w:rPr>
      </w:pPr>
    </w:p>
    <w:p w14:paraId="725C20D9" w14:textId="407D6201" w:rsidR="003F1FEE" w:rsidRDefault="003F1FEE" w:rsidP="003F1FEE">
      <w:pPr>
        <w:jc w:val="center"/>
        <w:rPr>
          <w:b/>
          <w:bCs/>
          <w:sz w:val="20"/>
          <w:szCs w:val="20"/>
        </w:rPr>
      </w:pPr>
      <w:r>
        <w:rPr>
          <w:b/>
          <w:bCs/>
          <w:sz w:val="20"/>
          <w:szCs w:val="20"/>
        </w:rPr>
        <w:t>DESARROLLO TÉCNICO</w:t>
      </w:r>
    </w:p>
    <w:p w14:paraId="53650C15" w14:textId="77777777" w:rsidR="003F1FEE" w:rsidRDefault="003F1FEE" w:rsidP="003F1FEE">
      <w:pPr>
        <w:jc w:val="center"/>
        <w:rPr>
          <w:b/>
          <w:bCs/>
          <w:sz w:val="20"/>
          <w:szCs w:val="20"/>
        </w:rPr>
      </w:pPr>
      <w:r>
        <w:rPr>
          <w:noProof/>
        </w:rPr>
        <w:drawing>
          <wp:inline distT="0" distB="0" distL="0" distR="0" wp14:anchorId="1248C94F" wp14:editId="0D5F8716">
            <wp:extent cx="2047875" cy="966142"/>
            <wp:effectExtent l="0" t="0" r="0" b="5715"/>
            <wp:docPr id="15159663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54524" cy="969279"/>
                    </a:xfrm>
                    <a:prstGeom prst="rect">
                      <a:avLst/>
                    </a:prstGeom>
                    <a:noFill/>
                    <a:ln>
                      <a:noFill/>
                    </a:ln>
                  </pic:spPr>
                </pic:pic>
              </a:graphicData>
            </a:graphic>
          </wp:inline>
        </w:drawing>
      </w:r>
    </w:p>
    <w:p w14:paraId="668D6728" w14:textId="77777777" w:rsidR="003F1FEE" w:rsidRDefault="003F1FEE" w:rsidP="003F1FEE">
      <w:pPr>
        <w:jc w:val="center"/>
        <w:rPr>
          <w:b/>
          <w:bCs/>
          <w:sz w:val="20"/>
          <w:szCs w:val="20"/>
        </w:rPr>
      </w:pPr>
    </w:p>
    <w:p w14:paraId="59BB4817" w14:textId="77777777" w:rsidR="003F1FEE" w:rsidRDefault="003F1FEE" w:rsidP="003F1FEE">
      <w:pPr>
        <w:jc w:val="center"/>
        <w:rPr>
          <w:b/>
          <w:bCs/>
          <w:sz w:val="20"/>
          <w:szCs w:val="20"/>
        </w:rPr>
      </w:pPr>
    </w:p>
    <w:p w14:paraId="00C97D0A" w14:textId="47959452" w:rsidR="003F1FEE" w:rsidRDefault="003F1FEE" w:rsidP="003F1FEE">
      <w:pPr>
        <w:jc w:val="center"/>
        <w:rPr>
          <w:b/>
          <w:bCs/>
          <w:sz w:val="20"/>
          <w:szCs w:val="20"/>
        </w:rPr>
      </w:pPr>
      <w:r>
        <w:rPr>
          <w:b/>
          <w:bCs/>
          <w:sz w:val="20"/>
          <w:szCs w:val="20"/>
        </w:rPr>
        <w:t>SUBVENCIONA</w:t>
      </w:r>
    </w:p>
    <w:p w14:paraId="4CCEA493" w14:textId="77777777" w:rsidR="003F1FEE" w:rsidRDefault="003F1FEE" w:rsidP="003F1FEE">
      <w:pPr>
        <w:jc w:val="center"/>
        <w:rPr>
          <w:b/>
          <w:bCs/>
          <w:sz w:val="20"/>
          <w:szCs w:val="20"/>
        </w:rPr>
      </w:pPr>
      <w:r>
        <w:rPr>
          <w:noProof/>
        </w:rPr>
        <w:drawing>
          <wp:inline distT="0" distB="0" distL="0" distR="0" wp14:anchorId="24CE10FD" wp14:editId="106E8404">
            <wp:extent cx="4762500" cy="1433118"/>
            <wp:effectExtent l="0" t="0" r="0" b="0"/>
            <wp:docPr id="489688676"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688676" name=""/>
                    <pic:cNvPicPr/>
                  </pic:nvPicPr>
                  <pic:blipFill>
                    <a:blip r:embed="rId13">
                      <a:extLst>
                        <a:ext uri="{96DAC541-7B7A-43D3-8B79-37D633B846F1}">
                          <asvg:svgBlip xmlns:asvg="http://schemas.microsoft.com/office/drawing/2016/SVG/main" r:embed="rId14"/>
                        </a:ext>
                      </a:extLst>
                    </a:blip>
                    <a:stretch>
                      <a:fillRect/>
                    </a:stretch>
                  </pic:blipFill>
                  <pic:spPr>
                    <a:xfrm>
                      <a:off x="0" y="0"/>
                      <a:ext cx="4835376" cy="1455048"/>
                    </a:xfrm>
                    <a:prstGeom prst="rect">
                      <a:avLst/>
                    </a:prstGeom>
                  </pic:spPr>
                </pic:pic>
              </a:graphicData>
            </a:graphic>
          </wp:inline>
        </w:drawing>
      </w:r>
    </w:p>
    <w:p w14:paraId="2E8C813C" w14:textId="77777777" w:rsidR="003F1FEE" w:rsidRDefault="003F1FEE" w:rsidP="003F1FEE">
      <w:pPr>
        <w:jc w:val="center"/>
        <w:rPr>
          <w:sz w:val="20"/>
          <w:szCs w:val="20"/>
        </w:rPr>
      </w:pPr>
    </w:p>
    <w:p w14:paraId="5F4693F7" w14:textId="77777777" w:rsidR="003F1FEE" w:rsidRDefault="003F1FEE" w:rsidP="003F1FEE">
      <w:pPr>
        <w:jc w:val="center"/>
        <w:rPr>
          <w:sz w:val="20"/>
          <w:szCs w:val="20"/>
        </w:rPr>
      </w:pPr>
    </w:p>
    <w:p w14:paraId="31A75B46" w14:textId="77777777" w:rsidR="003F1FEE" w:rsidRDefault="003F1FEE" w:rsidP="003F1FEE">
      <w:pPr>
        <w:jc w:val="center"/>
        <w:rPr>
          <w:sz w:val="20"/>
          <w:szCs w:val="20"/>
        </w:rPr>
      </w:pPr>
    </w:p>
    <w:p w14:paraId="7C655F86" w14:textId="1808374B" w:rsidR="003F1FEE" w:rsidRPr="00280690" w:rsidRDefault="003F1FEE" w:rsidP="003F1FEE">
      <w:pPr>
        <w:jc w:val="center"/>
        <w:rPr>
          <w:sz w:val="12"/>
          <w:szCs w:val="12"/>
        </w:rPr>
      </w:pPr>
      <w:r w:rsidRPr="00280690">
        <w:rPr>
          <w:sz w:val="12"/>
          <w:szCs w:val="12"/>
        </w:rPr>
        <w:t xml:space="preserve">Proyecto concedido a Euskalarido dentro de la Resolución de 22 de diciembre de 2025, de la Directora General de OSALAN-Instituto Vasco de Seguridad y Salud Laborales, por la que se aprueban las bases reguladoras de la concesión de las subvenciones para la realización de actividades en el ámbito de la Prevención de Riesgos Laborales y su convocatoria en el año 2026. </w:t>
      </w:r>
      <w:r w:rsidR="00E47956" w:rsidRPr="00280690">
        <w:rPr>
          <w:sz w:val="12"/>
          <w:szCs w:val="12"/>
        </w:rPr>
        <w:t>N.º</w:t>
      </w:r>
      <w:r w:rsidRPr="00280690">
        <w:rPr>
          <w:sz w:val="12"/>
          <w:szCs w:val="12"/>
        </w:rPr>
        <w:t xml:space="preserve"> de solicitud: 0002</w:t>
      </w:r>
    </w:p>
    <w:p w14:paraId="580E8260" w14:textId="77777777" w:rsidR="003F1FEE" w:rsidRDefault="003F1FEE" w:rsidP="003F1FEE">
      <w:pPr>
        <w:jc w:val="left"/>
        <w:rPr>
          <w:sz w:val="20"/>
          <w:szCs w:val="20"/>
        </w:rPr>
      </w:pPr>
    </w:p>
    <w:p w14:paraId="3FAC8FE4" w14:textId="77777777" w:rsidR="003F1FEE" w:rsidRPr="00B82478" w:rsidRDefault="003F1FEE" w:rsidP="003F1FEE">
      <w:pPr>
        <w:rPr>
          <w:sz w:val="20"/>
          <w:szCs w:val="20"/>
        </w:rPr>
      </w:pPr>
    </w:p>
    <w:p w14:paraId="0F759948" w14:textId="77777777" w:rsidR="00586747" w:rsidRPr="00586747" w:rsidRDefault="00586747" w:rsidP="00586747"/>
    <w:sectPr w:rsidR="00586747" w:rsidRPr="00586747" w:rsidSect="00E93DB6">
      <w:headerReference w:type="default" r:id="rId15"/>
      <w:footerReference w:type="default" r:id="rId16"/>
      <w:pgSz w:w="11906" w:h="16838"/>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1A555" w14:textId="77777777" w:rsidR="00A45694" w:rsidRDefault="00A45694" w:rsidP="008024C9">
      <w:pPr>
        <w:spacing w:after="0" w:line="240" w:lineRule="auto"/>
      </w:pPr>
      <w:r>
        <w:separator/>
      </w:r>
    </w:p>
  </w:endnote>
  <w:endnote w:type="continuationSeparator" w:id="0">
    <w:p w14:paraId="3A20F111" w14:textId="77777777" w:rsidR="00A45694" w:rsidRDefault="00A45694" w:rsidP="008024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06903" w14:textId="011F76A0" w:rsidR="00CA284C" w:rsidRPr="00CA284C" w:rsidRDefault="00280690">
    <w:pPr>
      <w:tabs>
        <w:tab w:val="center" w:pos="4550"/>
        <w:tab w:val="left" w:pos="5818"/>
      </w:tabs>
      <w:ind w:right="260"/>
      <w:jc w:val="right"/>
      <w:rPr>
        <w:sz w:val="24"/>
        <w:szCs w:val="24"/>
      </w:rPr>
    </w:pPr>
    <w:r>
      <w:rPr>
        <w:i/>
        <w:iCs/>
      </w:rPr>
      <w:fldChar w:fldCharType="begin"/>
    </w:r>
    <w:r>
      <w:rPr>
        <w:i/>
        <w:iCs/>
      </w:rPr>
      <w:instrText xml:space="preserve"> TIME \@ "dddd, d' de 'MMMM' de 'yyyy" </w:instrText>
    </w:r>
    <w:r>
      <w:rPr>
        <w:i/>
        <w:iCs/>
      </w:rPr>
      <w:fldChar w:fldCharType="separate"/>
    </w:r>
    <w:r w:rsidR="00E9625F">
      <w:rPr>
        <w:i/>
        <w:iCs/>
        <w:noProof/>
      </w:rPr>
      <w:t>lunes, 21 de septiembre de 2026</w:t>
    </w:r>
    <w:r>
      <w:rPr>
        <w:i/>
        <w:iCs/>
      </w:rPr>
      <w:fldChar w:fldCharType="end"/>
    </w:r>
    <w:r w:rsidR="00EE5672">
      <w:rPr>
        <w:i/>
        <w:iCs/>
      </w:rPr>
      <w:tab/>
    </w:r>
    <w:r w:rsidR="00EE5672">
      <w:rPr>
        <w:i/>
        <w:iCs/>
      </w:rPr>
      <w:tab/>
    </w:r>
    <w:r w:rsidR="00EE5672">
      <w:rPr>
        <w:spacing w:val="60"/>
        <w:sz w:val="24"/>
        <w:szCs w:val="24"/>
      </w:rPr>
      <w:t xml:space="preserve"> </w:t>
    </w:r>
    <w:r w:rsidR="00CA284C" w:rsidRPr="00CA284C">
      <w:rPr>
        <w:spacing w:val="60"/>
        <w:sz w:val="24"/>
        <w:szCs w:val="24"/>
      </w:rPr>
      <w:t>Página</w:t>
    </w:r>
    <w:r w:rsidR="00CA284C" w:rsidRPr="00CA284C">
      <w:rPr>
        <w:sz w:val="24"/>
        <w:szCs w:val="24"/>
      </w:rPr>
      <w:t xml:space="preserve"> </w:t>
    </w:r>
    <w:r w:rsidR="00CA284C" w:rsidRPr="00CA284C">
      <w:rPr>
        <w:sz w:val="24"/>
        <w:szCs w:val="24"/>
      </w:rPr>
      <w:fldChar w:fldCharType="begin"/>
    </w:r>
    <w:r w:rsidR="00CA284C" w:rsidRPr="00CA284C">
      <w:rPr>
        <w:sz w:val="24"/>
        <w:szCs w:val="24"/>
      </w:rPr>
      <w:instrText>PAGE   \* MERGEFORMAT</w:instrText>
    </w:r>
    <w:r w:rsidR="00CA284C" w:rsidRPr="00CA284C">
      <w:rPr>
        <w:sz w:val="24"/>
        <w:szCs w:val="24"/>
      </w:rPr>
      <w:fldChar w:fldCharType="separate"/>
    </w:r>
    <w:r w:rsidR="00CA284C" w:rsidRPr="00CA284C">
      <w:rPr>
        <w:sz w:val="24"/>
        <w:szCs w:val="24"/>
      </w:rPr>
      <w:t>1</w:t>
    </w:r>
    <w:r w:rsidR="00CA284C" w:rsidRPr="00CA284C">
      <w:rPr>
        <w:sz w:val="24"/>
        <w:szCs w:val="24"/>
      </w:rPr>
      <w:fldChar w:fldCharType="end"/>
    </w:r>
    <w:r w:rsidR="00CA284C" w:rsidRPr="00CA284C">
      <w:rPr>
        <w:sz w:val="24"/>
        <w:szCs w:val="24"/>
      </w:rPr>
      <w:t xml:space="preserve"> | </w:t>
    </w:r>
    <w:r w:rsidR="00CA284C" w:rsidRPr="00CA284C">
      <w:rPr>
        <w:sz w:val="24"/>
        <w:szCs w:val="24"/>
      </w:rPr>
      <w:fldChar w:fldCharType="begin"/>
    </w:r>
    <w:r w:rsidR="00CA284C" w:rsidRPr="00CA284C">
      <w:rPr>
        <w:sz w:val="24"/>
        <w:szCs w:val="24"/>
      </w:rPr>
      <w:instrText>NUMPAGES  \* Arabic  \* MERGEFORMAT</w:instrText>
    </w:r>
    <w:r w:rsidR="00CA284C" w:rsidRPr="00CA284C">
      <w:rPr>
        <w:sz w:val="24"/>
        <w:szCs w:val="24"/>
      </w:rPr>
      <w:fldChar w:fldCharType="separate"/>
    </w:r>
    <w:r w:rsidR="00CA284C" w:rsidRPr="00CA284C">
      <w:rPr>
        <w:sz w:val="24"/>
        <w:szCs w:val="24"/>
      </w:rPr>
      <w:t>1</w:t>
    </w:r>
    <w:r w:rsidR="00CA284C" w:rsidRPr="00CA284C">
      <w:rPr>
        <w:sz w:val="24"/>
        <w:szCs w:val="24"/>
      </w:rPr>
      <w:fldChar w:fldCharType="end"/>
    </w:r>
  </w:p>
  <w:p w14:paraId="75A51726" w14:textId="77777777" w:rsidR="00CA284C" w:rsidRDefault="00CA284C">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4475F1" w14:textId="77777777" w:rsidR="00A45694" w:rsidRDefault="00A45694" w:rsidP="008024C9">
      <w:pPr>
        <w:spacing w:after="0" w:line="240" w:lineRule="auto"/>
      </w:pPr>
      <w:r>
        <w:separator/>
      </w:r>
    </w:p>
  </w:footnote>
  <w:footnote w:type="continuationSeparator" w:id="0">
    <w:p w14:paraId="0CCA7059" w14:textId="77777777" w:rsidR="00A45694" w:rsidRDefault="00A45694" w:rsidP="008024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5"/>
      <w:gridCol w:w="2829"/>
    </w:tblGrid>
    <w:tr w:rsidR="00280690" w14:paraId="3C4E15C4" w14:textId="77777777" w:rsidTr="00280690">
      <w:tc>
        <w:tcPr>
          <w:tcW w:w="5665" w:type="dxa"/>
          <w:vAlign w:val="center"/>
        </w:tcPr>
        <w:p w14:paraId="06DD109E" w14:textId="77777777" w:rsidR="00280690" w:rsidRDefault="00280690" w:rsidP="00280690">
          <w:pPr>
            <w:jc w:val="left"/>
            <w:rPr>
              <w:i/>
              <w:iCs/>
            </w:rPr>
          </w:pPr>
          <w:r w:rsidRPr="00280690">
            <w:rPr>
              <w:b/>
              <w:bCs/>
            </w:rPr>
            <w:t>INFORME DE AUTODIAGNÓSTICO SOBRE:</w:t>
          </w:r>
          <w:r w:rsidRPr="00280690">
            <w:rPr>
              <w:i/>
              <w:iCs/>
            </w:rPr>
            <w:t xml:space="preserve"> </w:t>
          </w:r>
        </w:p>
        <w:p w14:paraId="312074ED" w14:textId="2E1A0F22" w:rsidR="00AF5080" w:rsidRPr="00AF5080" w:rsidRDefault="003436F5" w:rsidP="00280690">
          <w:pPr>
            <w:jc w:val="left"/>
            <w:rPr>
              <w:i/>
              <w:iCs/>
            </w:rPr>
          </w:pPr>
          <w:r>
            <w:rPr>
              <w:i/>
              <w:iCs/>
            </w:rPr>
            <w:t>RADIACIONES</w:t>
          </w:r>
          <w:r w:rsidR="00CD0E90">
            <w:rPr>
              <w:i/>
              <w:iCs/>
            </w:rPr>
            <w:t xml:space="preserve"> ÓPTICAS ARTIFICIALES</w:t>
          </w:r>
        </w:p>
      </w:tc>
      <w:tc>
        <w:tcPr>
          <w:tcW w:w="2829" w:type="dxa"/>
          <w:vAlign w:val="center"/>
        </w:tcPr>
        <w:p w14:paraId="453278B8" w14:textId="536A5C8E" w:rsidR="00280690" w:rsidRDefault="00280690" w:rsidP="00280690">
          <w:pPr>
            <w:jc w:val="center"/>
            <w:rPr>
              <w:b/>
              <w:bCs/>
            </w:rPr>
          </w:pPr>
          <w:r>
            <w:rPr>
              <w:noProof/>
            </w:rPr>
            <w:drawing>
              <wp:inline distT="0" distB="0" distL="0" distR="0" wp14:anchorId="326D86FB" wp14:editId="2EE02B65">
                <wp:extent cx="1606941" cy="362809"/>
                <wp:effectExtent l="0" t="0" r="0" b="0"/>
                <wp:docPr id="178194399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28688" b="39381"/>
                        <a:stretch>
                          <a:fillRect/>
                        </a:stretch>
                      </pic:blipFill>
                      <pic:spPr bwMode="auto">
                        <a:xfrm>
                          <a:off x="0" y="0"/>
                          <a:ext cx="1606941" cy="362809"/>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7139A9D0" w14:textId="7EA76FDB" w:rsidR="008024C9" w:rsidRPr="008024C9" w:rsidRDefault="008024C9" w:rsidP="00280690">
    <w:pPr>
      <w:pStyle w:val="Encabezado"/>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0799B"/>
    <w:multiLevelType w:val="hybridMultilevel"/>
    <w:tmpl w:val="EC08796C"/>
    <w:lvl w:ilvl="0" w:tplc="0C0A000D">
      <w:start w:val="1"/>
      <w:numFmt w:val="bullet"/>
      <w:lvlText w:val=""/>
      <w:lvlJc w:val="left"/>
      <w:pPr>
        <w:ind w:left="360" w:hanging="360"/>
      </w:pPr>
      <w:rPr>
        <w:rFonts w:ascii="Wingdings" w:hAnsi="Wingdings"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15:restartNumberingAfterBreak="0">
    <w:nsid w:val="0F7230AB"/>
    <w:multiLevelType w:val="hybridMultilevel"/>
    <w:tmpl w:val="4B7A0F00"/>
    <w:lvl w:ilvl="0" w:tplc="0E2C0B6A">
      <w:start w:val="1"/>
      <w:numFmt w:val="bullet"/>
      <w:lvlText w:val=""/>
      <w:lvlJc w:val="left"/>
      <w:pPr>
        <w:ind w:left="360" w:hanging="360"/>
      </w:pPr>
      <w:rPr>
        <w:rFonts w:ascii="Wingdings" w:hAnsi="Wingdings" w:hint="default"/>
        <w:color w:val="92B201"/>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18AA747D"/>
    <w:multiLevelType w:val="multilevel"/>
    <w:tmpl w:val="6FDE011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3" w15:restartNumberingAfterBreak="0">
    <w:nsid w:val="4E0F67A3"/>
    <w:multiLevelType w:val="hybridMultilevel"/>
    <w:tmpl w:val="74B4BD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75AB7C68"/>
    <w:multiLevelType w:val="hybridMultilevel"/>
    <w:tmpl w:val="B53AF8B0"/>
    <w:lvl w:ilvl="0" w:tplc="4BB01666">
      <w:numFmt w:val="bullet"/>
      <w:lvlText w:val="-"/>
      <w:lvlJc w:val="left"/>
      <w:pPr>
        <w:ind w:left="720" w:hanging="360"/>
      </w:pPr>
      <w:rPr>
        <w:rFonts w:ascii="Aptos" w:eastAsiaTheme="minorHAnsi" w:hAnsi="Aptos"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4283217">
    <w:abstractNumId w:val="2"/>
  </w:num>
  <w:num w:numId="2" w16cid:durableId="1500191667">
    <w:abstractNumId w:val="3"/>
  </w:num>
  <w:num w:numId="3" w16cid:durableId="1997606593">
    <w:abstractNumId w:val="4"/>
  </w:num>
  <w:num w:numId="4" w16cid:durableId="1284389304">
    <w:abstractNumId w:val="0"/>
  </w:num>
  <w:num w:numId="5" w16cid:durableId="14260708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0BC"/>
    <w:rsid w:val="00000BD0"/>
    <w:rsid w:val="0000289A"/>
    <w:rsid w:val="000033A9"/>
    <w:rsid w:val="00003FFF"/>
    <w:rsid w:val="00004A2F"/>
    <w:rsid w:val="00004C4C"/>
    <w:rsid w:val="00007C78"/>
    <w:rsid w:val="00011752"/>
    <w:rsid w:val="0001323A"/>
    <w:rsid w:val="00014731"/>
    <w:rsid w:val="00017D03"/>
    <w:rsid w:val="00023562"/>
    <w:rsid w:val="0003579A"/>
    <w:rsid w:val="000406B0"/>
    <w:rsid w:val="000406F3"/>
    <w:rsid w:val="00040871"/>
    <w:rsid w:val="000410F4"/>
    <w:rsid w:val="0004333C"/>
    <w:rsid w:val="00062ABE"/>
    <w:rsid w:val="000652C0"/>
    <w:rsid w:val="000677E0"/>
    <w:rsid w:val="00073896"/>
    <w:rsid w:val="0007475B"/>
    <w:rsid w:val="00074D70"/>
    <w:rsid w:val="00075252"/>
    <w:rsid w:val="000837DD"/>
    <w:rsid w:val="00085D67"/>
    <w:rsid w:val="000933C3"/>
    <w:rsid w:val="00095A63"/>
    <w:rsid w:val="000A2D26"/>
    <w:rsid w:val="000A6315"/>
    <w:rsid w:val="000B2188"/>
    <w:rsid w:val="000B573D"/>
    <w:rsid w:val="000B75EC"/>
    <w:rsid w:val="000D27E6"/>
    <w:rsid w:val="000E17A3"/>
    <w:rsid w:val="000E59B4"/>
    <w:rsid w:val="000F0DE2"/>
    <w:rsid w:val="000F3AF0"/>
    <w:rsid w:val="00102D63"/>
    <w:rsid w:val="001040BC"/>
    <w:rsid w:val="00106D91"/>
    <w:rsid w:val="00112FEF"/>
    <w:rsid w:val="00114229"/>
    <w:rsid w:val="00123EAC"/>
    <w:rsid w:val="001259E6"/>
    <w:rsid w:val="001377CD"/>
    <w:rsid w:val="00137907"/>
    <w:rsid w:val="001416D6"/>
    <w:rsid w:val="00146797"/>
    <w:rsid w:val="00151682"/>
    <w:rsid w:val="00153195"/>
    <w:rsid w:val="00157930"/>
    <w:rsid w:val="0016295B"/>
    <w:rsid w:val="00165C03"/>
    <w:rsid w:val="0017186E"/>
    <w:rsid w:val="00172B7C"/>
    <w:rsid w:val="00172F73"/>
    <w:rsid w:val="00182648"/>
    <w:rsid w:val="001832C6"/>
    <w:rsid w:val="00183873"/>
    <w:rsid w:val="001860C1"/>
    <w:rsid w:val="00186661"/>
    <w:rsid w:val="001874F0"/>
    <w:rsid w:val="00194C8E"/>
    <w:rsid w:val="001A01DB"/>
    <w:rsid w:val="001A0C0F"/>
    <w:rsid w:val="001A1DC4"/>
    <w:rsid w:val="001A721B"/>
    <w:rsid w:val="001B0AE6"/>
    <w:rsid w:val="001B4DF8"/>
    <w:rsid w:val="001B699E"/>
    <w:rsid w:val="001C35C7"/>
    <w:rsid w:val="001D05FF"/>
    <w:rsid w:val="001D0A16"/>
    <w:rsid w:val="001D1737"/>
    <w:rsid w:val="001D3318"/>
    <w:rsid w:val="001D4F47"/>
    <w:rsid w:val="001E1950"/>
    <w:rsid w:val="001E289A"/>
    <w:rsid w:val="001E4BEE"/>
    <w:rsid w:val="001E5211"/>
    <w:rsid w:val="001E7420"/>
    <w:rsid w:val="001E7660"/>
    <w:rsid w:val="001F05BD"/>
    <w:rsid w:val="001F0F4F"/>
    <w:rsid w:val="001F3949"/>
    <w:rsid w:val="001F4375"/>
    <w:rsid w:val="001F4737"/>
    <w:rsid w:val="001F5A71"/>
    <w:rsid w:val="002028E1"/>
    <w:rsid w:val="002051A7"/>
    <w:rsid w:val="00215F0C"/>
    <w:rsid w:val="00227DEA"/>
    <w:rsid w:val="0024002F"/>
    <w:rsid w:val="0024394A"/>
    <w:rsid w:val="002448EE"/>
    <w:rsid w:val="00244F6A"/>
    <w:rsid w:val="00253A12"/>
    <w:rsid w:val="002625EE"/>
    <w:rsid w:val="002639DA"/>
    <w:rsid w:val="0027177E"/>
    <w:rsid w:val="00271BA4"/>
    <w:rsid w:val="00280690"/>
    <w:rsid w:val="002A00C7"/>
    <w:rsid w:val="002A1DCB"/>
    <w:rsid w:val="002A2050"/>
    <w:rsid w:val="002B0DCA"/>
    <w:rsid w:val="002B0E2C"/>
    <w:rsid w:val="002B10BB"/>
    <w:rsid w:val="002B72D6"/>
    <w:rsid w:val="002B7918"/>
    <w:rsid w:val="002C1BD2"/>
    <w:rsid w:val="002D3E91"/>
    <w:rsid w:val="002D42D5"/>
    <w:rsid w:val="002E0A62"/>
    <w:rsid w:val="002E103A"/>
    <w:rsid w:val="002E5A27"/>
    <w:rsid w:val="002F1119"/>
    <w:rsid w:val="002F6582"/>
    <w:rsid w:val="00315C4A"/>
    <w:rsid w:val="003309C3"/>
    <w:rsid w:val="00331FCC"/>
    <w:rsid w:val="0034028F"/>
    <w:rsid w:val="003436F5"/>
    <w:rsid w:val="003521AE"/>
    <w:rsid w:val="00376817"/>
    <w:rsid w:val="0038763B"/>
    <w:rsid w:val="003876EB"/>
    <w:rsid w:val="003A24D7"/>
    <w:rsid w:val="003A282A"/>
    <w:rsid w:val="003A37DD"/>
    <w:rsid w:val="003B568C"/>
    <w:rsid w:val="003B7282"/>
    <w:rsid w:val="003C0B8B"/>
    <w:rsid w:val="003C245C"/>
    <w:rsid w:val="003D50AF"/>
    <w:rsid w:val="003D53ED"/>
    <w:rsid w:val="003D75A0"/>
    <w:rsid w:val="003E1C0D"/>
    <w:rsid w:val="003E269B"/>
    <w:rsid w:val="003E51AA"/>
    <w:rsid w:val="003E634D"/>
    <w:rsid w:val="003E7B37"/>
    <w:rsid w:val="003F17E6"/>
    <w:rsid w:val="003F1FEE"/>
    <w:rsid w:val="003F48CA"/>
    <w:rsid w:val="003F7C16"/>
    <w:rsid w:val="004000BA"/>
    <w:rsid w:val="00400DB9"/>
    <w:rsid w:val="00401E6C"/>
    <w:rsid w:val="004037AE"/>
    <w:rsid w:val="00403FE5"/>
    <w:rsid w:val="00404EF6"/>
    <w:rsid w:val="004164FE"/>
    <w:rsid w:val="004224D6"/>
    <w:rsid w:val="00424212"/>
    <w:rsid w:val="00435CDC"/>
    <w:rsid w:val="00450936"/>
    <w:rsid w:val="00453FD1"/>
    <w:rsid w:val="0045720E"/>
    <w:rsid w:val="00460BBB"/>
    <w:rsid w:val="00471165"/>
    <w:rsid w:val="004714E0"/>
    <w:rsid w:val="0047300E"/>
    <w:rsid w:val="00477CAB"/>
    <w:rsid w:val="00481805"/>
    <w:rsid w:val="004872F9"/>
    <w:rsid w:val="00491622"/>
    <w:rsid w:val="00494878"/>
    <w:rsid w:val="004B54F4"/>
    <w:rsid w:val="004D022A"/>
    <w:rsid w:val="004D58A6"/>
    <w:rsid w:val="004D7D2C"/>
    <w:rsid w:val="004E2D9E"/>
    <w:rsid w:val="004F148A"/>
    <w:rsid w:val="004F2B72"/>
    <w:rsid w:val="004F3594"/>
    <w:rsid w:val="004F6FC7"/>
    <w:rsid w:val="00500800"/>
    <w:rsid w:val="00500833"/>
    <w:rsid w:val="00500FF8"/>
    <w:rsid w:val="00501F82"/>
    <w:rsid w:val="0050514B"/>
    <w:rsid w:val="00511515"/>
    <w:rsid w:val="00514D7B"/>
    <w:rsid w:val="0051723C"/>
    <w:rsid w:val="0052089E"/>
    <w:rsid w:val="00523FF5"/>
    <w:rsid w:val="005260E6"/>
    <w:rsid w:val="005507CB"/>
    <w:rsid w:val="00550D44"/>
    <w:rsid w:val="0055334F"/>
    <w:rsid w:val="00555C82"/>
    <w:rsid w:val="005561DA"/>
    <w:rsid w:val="00557AA7"/>
    <w:rsid w:val="00560288"/>
    <w:rsid w:val="00560CD0"/>
    <w:rsid w:val="00563701"/>
    <w:rsid w:val="005704D3"/>
    <w:rsid w:val="005739E5"/>
    <w:rsid w:val="00576330"/>
    <w:rsid w:val="005811C1"/>
    <w:rsid w:val="00582553"/>
    <w:rsid w:val="00584150"/>
    <w:rsid w:val="00584E89"/>
    <w:rsid w:val="005858F1"/>
    <w:rsid w:val="00586747"/>
    <w:rsid w:val="00592356"/>
    <w:rsid w:val="00592682"/>
    <w:rsid w:val="00593F62"/>
    <w:rsid w:val="005944FE"/>
    <w:rsid w:val="00595EB5"/>
    <w:rsid w:val="005A45DD"/>
    <w:rsid w:val="005A61BB"/>
    <w:rsid w:val="005A6C8F"/>
    <w:rsid w:val="005A6FB8"/>
    <w:rsid w:val="005B1072"/>
    <w:rsid w:val="005C1F42"/>
    <w:rsid w:val="005C2258"/>
    <w:rsid w:val="005C2AFF"/>
    <w:rsid w:val="005C7D7D"/>
    <w:rsid w:val="005D1349"/>
    <w:rsid w:val="005D4835"/>
    <w:rsid w:val="005E0C10"/>
    <w:rsid w:val="005E23A4"/>
    <w:rsid w:val="005E733E"/>
    <w:rsid w:val="005F0CD1"/>
    <w:rsid w:val="005F2503"/>
    <w:rsid w:val="00600C7A"/>
    <w:rsid w:val="006067D7"/>
    <w:rsid w:val="00606907"/>
    <w:rsid w:val="006112B3"/>
    <w:rsid w:val="00615D8D"/>
    <w:rsid w:val="00620AE6"/>
    <w:rsid w:val="00624ECF"/>
    <w:rsid w:val="00632D7D"/>
    <w:rsid w:val="0064305F"/>
    <w:rsid w:val="00645010"/>
    <w:rsid w:val="006506DB"/>
    <w:rsid w:val="00651948"/>
    <w:rsid w:val="006549A0"/>
    <w:rsid w:val="0065689E"/>
    <w:rsid w:val="006624DF"/>
    <w:rsid w:val="00664435"/>
    <w:rsid w:val="006645F1"/>
    <w:rsid w:val="00673379"/>
    <w:rsid w:val="0067580B"/>
    <w:rsid w:val="00681745"/>
    <w:rsid w:val="006845DA"/>
    <w:rsid w:val="00685AA7"/>
    <w:rsid w:val="00690C11"/>
    <w:rsid w:val="0069369D"/>
    <w:rsid w:val="006A1294"/>
    <w:rsid w:val="006A3F51"/>
    <w:rsid w:val="006A5108"/>
    <w:rsid w:val="006B1CCB"/>
    <w:rsid w:val="006B3575"/>
    <w:rsid w:val="006B3AD8"/>
    <w:rsid w:val="006B4FDD"/>
    <w:rsid w:val="006C7C31"/>
    <w:rsid w:val="006D1933"/>
    <w:rsid w:val="006D443B"/>
    <w:rsid w:val="006D660D"/>
    <w:rsid w:val="006E7F42"/>
    <w:rsid w:val="00703F31"/>
    <w:rsid w:val="00705449"/>
    <w:rsid w:val="0071038A"/>
    <w:rsid w:val="00711841"/>
    <w:rsid w:val="00720BF2"/>
    <w:rsid w:val="007218CD"/>
    <w:rsid w:val="0072268D"/>
    <w:rsid w:val="00725933"/>
    <w:rsid w:val="0073019B"/>
    <w:rsid w:val="00735E1C"/>
    <w:rsid w:val="00735E41"/>
    <w:rsid w:val="00742AAA"/>
    <w:rsid w:val="00763F77"/>
    <w:rsid w:val="00764157"/>
    <w:rsid w:val="00770B5F"/>
    <w:rsid w:val="00780AAD"/>
    <w:rsid w:val="007863FE"/>
    <w:rsid w:val="007878E0"/>
    <w:rsid w:val="0078799D"/>
    <w:rsid w:val="007976FF"/>
    <w:rsid w:val="007A0890"/>
    <w:rsid w:val="007A237B"/>
    <w:rsid w:val="007A2BB7"/>
    <w:rsid w:val="007A66B5"/>
    <w:rsid w:val="007B6E8C"/>
    <w:rsid w:val="007B79C8"/>
    <w:rsid w:val="007C22B0"/>
    <w:rsid w:val="007C39E6"/>
    <w:rsid w:val="007C567E"/>
    <w:rsid w:val="007C765F"/>
    <w:rsid w:val="007E0E03"/>
    <w:rsid w:val="007E6EBD"/>
    <w:rsid w:val="007F1EF7"/>
    <w:rsid w:val="007F2552"/>
    <w:rsid w:val="008024C9"/>
    <w:rsid w:val="00803A09"/>
    <w:rsid w:val="00803A94"/>
    <w:rsid w:val="0081328B"/>
    <w:rsid w:val="008310A9"/>
    <w:rsid w:val="0083399B"/>
    <w:rsid w:val="008507FE"/>
    <w:rsid w:val="008518D1"/>
    <w:rsid w:val="008559E5"/>
    <w:rsid w:val="0086184E"/>
    <w:rsid w:val="0086697B"/>
    <w:rsid w:val="008677BB"/>
    <w:rsid w:val="00871496"/>
    <w:rsid w:val="00872BBB"/>
    <w:rsid w:val="008741E1"/>
    <w:rsid w:val="00874299"/>
    <w:rsid w:val="0088736F"/>
    <w:rsid w:val="0088791C"/>
    <w:rsid w:val="0089128E"/>
    <w:rsid w:val="00897817"/>
    <w:rsid w:val="008B0E8F"/>
    <w:rsid w:val="008B16C4"/>
    <w:rsid w:val="008B2754"/>
    <w:rsid w:val="008B60C2"/>
    <w:rsid w:val="008C2966"/>
    <w:rsid w:val="008C5A84"/>
    <w:rsid w:val="008C5B69"/>
    <w:rsid w:val="008D011B"/>
    <w:rsid w:val="008D2633"/>
    <w:rsid w:val="008D3064"/>
    <w:rsid w:val="008D3FFE"/>
    <w:rsid w:val="008D670D"/>
    <w:rsid w:val="008D6D8E"/>
    <w:rsid w:val="008E464E"/>
    <w:rsid w:val="00907800"/>
    <w:rsid w:val="00913B7D"/>
    <w:rsid w:val="009155C2"/>
    <w:rsid w:val="009172DB"/>
    <w:rsid w:val="00917CD7"/>
    <w:rsid w:val="009266B7"/>
    <w:rsid w:val="00926B59"/>
    <w:rsid w:val="009322FA"/>
    <w:rsid w:val="00933A94"/>
    <w:rsid w:val="00936EE7"/>
    <w:rsid w:val="00940657"/>
    <w:rsid w:val="00940D3B"/>
    <w:rsid w:val="00941606"/>
    <w:rsid w:val="009423D9"/>
    <w:rsid w:val="0094775F"/>
    <w:rsid w:val="0095002A"/>
    <w:rsid w:val="00952011"/>
    <w:rsid w:val="009602A7"/>
    <w:rsid w:val="00961DC4"/>
    <w:rsid w:val="00961F73"/>
    <w:rsid w:val="009721FD"/>
    <w:rsid w:val="009730EF"/>
    <w:rsid w:val="009731A6"/>
    <w:rsid w:val="00975DC6"/>
    <w:rsid w:val="009831F2"/>
    <w:rsid w:val="009832F2"/>
    <w:rsid w:val="0098585D"/>
    <w:rsid w:val="009858D4"/>
    <w:rsid w:val="0099478B"/>
    <w:rsid w:val="0099788E"/>
    <w:rsid w:val="009A03C2"/>
    <w:rsid w:val="009A3C81"/>
    <w:rsid w:val="009B7C74"/>
    <w:rsid w:val="009B7D2F"/>
    <w:rsid w:val="009C6BA0"/>
    <w:rsid w:val="009C6E12"/>
    <w:rsid w:val="009D1B5A"/>
    <w:rsid w:val="009D2FE6"/>
    <w:rsid w:val="009D6E55"/>
    <w:rsid w:val="009E6864"/>
    <w:rsid w:val="009E6C30"/>
    <w:rsid w:val="009F0631"/>
    <w:rsid w:val="009F1385"/>
    <w:rsid w:val="009F2852"/>
    <w:rsid w:val="00A03F62"/>
    <w:rsid w:val="00A03FE9"/>
    <w:rsid w:val="00A05D16"/>
    <w:rsid w:val="00A06919"/>
    <w:rsid w:val="00A11D91"/>
    <w:rsid w:val="00A127E5"/>
    <w:rsid w:val="00A15B34"/>
    <w:rsid w:val="00A16FDE"/>
    <w:rsid w:val="00A178B7"/>
    <w:rsid w:val="00A2142F"/>
    <w:rsid w:val="00A22F00"/>
    <w:rsid w:val="00A245EE"/>
    <w:rsid w:val="00A24D29"/>
    <w:rsid w:val="00A405C3"/>
    <w:rsid w:val="00A417B5"/>
    <w:rsid w:val="00A438AF"/>
    <w:rsid w:val="00A45694"/>
    <w:rsid w:val="00A5242A"/>
    <w:rsid w:val="00A562DB"/>
    <w:rsid w:val="00A604C8"/>
    <w:rsid w:val="00A6271D"/>
    <w:rsid w:val="00A63224"/>
    <w:rsid w:val="00A658F1"/>
    <w:rsid w:val="00A7495A"/>
    <w:rsid w:val="00A80633"/>
    <w:rsid w:val="00A84F7A"/>
    <w:rsid w:val="00A868E0"/>
    <w:rsid w:val="00A90CF5"/>
    <w:rsid w:val="00A978B7"/>
    <w:rsid w:val="00AA571C"/>
    <w:rsid w:val="00AA7737"/>
    <w:rsid w:val="00AA7BB3"/>
    <w:rsid w:val="00AB0E0B"/>
    <w:rsid w:val="00AB1C0C"/>
    <w:rsid w:val="00AB50B9"/>
    <w:rsid w:val="00AB6ED1"/>
    <w:rsid w:val="00AE0E91"/>
    <w:rsid w:val="00AE23FC"/>
    <w:rsid w:val="00AF1CCE"/>
    <w:rsid w:val="00AF5080"/>
    <w:rsid w:val="00AF738A"/>
    <w:rsid w:val="00B049E8"/>
    <w:rsid w:val="00B061D8"/>
    <w:rsid w:val="00B07CE2"/>
    <w:rsid w:val="00B140BA"/>
    <w:rsid w:val="00B1449C"/>
    <w:rsid w:val="00B17E36"/>
    <w:rsid w:val="00B22520"/>
    <w:rsid w:val="00B337EA"/>
    <w:rsid w:val="00B3438B"/>
    <w:rsid w:val="00B34A7C"/>
    <w:rsid w:val="00B4095A"/>
    <w:rsid w:val="00B40EE5"/>
    <w:rsid w:val="00B41AD6"/>
    <w:rsid w:val="00B43A7B"/>
    <w:rsid w:val="00B457D4"/>
    <w:rsid w:val="00B508EE"/>
    <w:rsid w:val="00B519E0"/>
    <w:rsid w:val="00B56302"/>
    <w:rsid w:val="00B60667"/>
    <w:rsid w:val="00B60B5C"/>
    <w:rsid w:val="00B668D4"/>
    <w:rsid w:val="00B77CB6"/>
    <w:rsid w:val="00B82478"/>
    <w:rsid w:val="00B860E3"/>
    <w:rsid w:val="00B90348"/>
    <w:rsid w:val="00B90CC6"/>
    <w:rsid w:val="00B90F98"/>
    <w:rsid w:val="00B92A76"/>
    <w:rsid w:val="00BB3223"/>
    <w:rsid w:val="00BC30A1"/>
    <w:rsid w:val="00BD09EF"/>
    <w:rsid w:val="00BD0ACC"/>
    <w:rsid w:val="00BD49FA"/>
    <w:rsid w:val="00BD6039"/>
    <w:rsid w:val="00BD73E8"/>
    <w:rsid w:val="00BE3C8E"/>
    <w:rsid w:val="00BF168B"/>
    <w:rsid w:val="00BF333D"/>
    <w:rsid w:val="00C02F08"/>
    <w:rsid w:val="00C04D05"/>
    <w:rsid w:val="00C12717"/>
    <w:rsid w:val="00C22309"/>
    <w:rsid w:val="00C27A2E"/>
    <w:rsid w:val="00C3194D"/>
    <w:rsid w:val="00C3505B"/>
    <w:rsid w:val="00C40B72"/>
    <w:rsid w:val="00C42260"/>
    <w:rsid w:val="00C44C6C"/>
    <w:rsid w:val="00C47C70"/>
    <w:rsid w:val="00C51AF6"/>
    <w:rsid w:val="00C525F2"/>
    <w:rsid w:val="00C52900"/>
    <w:rsid w:val="00C60C80"/>
    <w:rsid w:val="00C60DD3"/>
    <w:rsid w:val="00C719DB"/>
    <w:rsid w:val="00C72D5F"/>
    <w:rsid w:val="00C7576E"/>
    <w:rsid w:val="00C76756"/>
    <w:rsid w:val="00C80CE4"/>
    <w:rsid w:val="00C852FD"/>
    <w:rsid w:val="00C86D80"/>
    <w:rsid w:val="00C953FE"/>
    <w:rsid w:val="00C96B28"/>
    <w:rsid w:val="00C97A6C"/>
    <w:rsid w:val="00CA228E"/>
    <w:rsid w:val="00CA284C"/>
    <w:rsid w:val="00CB154A"/>
    <w:rsid w:val="00CB27CE"/>
    <w:rsid w:val="00CB38B8"/>
    <w:rsid w:val="00CC61C1"/>
    <w:rsid w:val="00CD0E90"/>
    <w:rsid w:val="00CD12EC"/>
    <w:rsid w:val="00CD151B"/>
    <w:rsid w:val="00CD5773"/>
    <w:rsid w:val="00CD7EB6"/>
    <w:rsid w:val="00CF3E77"/>
    <w:rsid w:val="00D021C3"/>
    <w:rsid w:val="00D1047F"/>
    <w:rsid w:val="00D106AB"/>
    <w:rsid w:val="00D26E92"/>
    <w:rsid w:val="00D26FB6"/>
    <w:rsid w:val="00D308F6"/>
    <w:rsid w:val="00D344C7"/>
    <w:rsid w:val="00D4557D"/>
    <w:rsid w:val="00D51053"/>
    <w:rsid w:val="00D53F9B"/>
    <w:rsid w:val="00D607C5"/>
    <w:rsid w:val="00D6451E"/>
    <w:rsid w:val="00D7069C"/>
    <w:rsid w:val="00D7666B"/>
    <w:rsid w:val="00D76F36"/>
    <w:rsid w:val="00D8054C"/>
    <w:rsid w:val="00D94833"/>
    <w:rsid w:val="00DA14B6"/>
    <w:rsid w:val="00DA2BFF"/>
    <w:rsid w:val="00DA4725"/>
    <w:rsid w:val="00DA684A"/>
    <w:rsid w:val="00DB700E"/>
    <w:rsid w:val="00DB74B9"/>
    <w:rsid w:val="00DB75A4"/>
    <w:rsid w:val="00DC20FA"/>
    <w:rsid w:val="00DC29D5"/>
    <w:rsid w:val="00DC323A"/>
    <w:rsid w:val="00DC3961"/>
    <w:rsid w:val="00DC696F"/>
    <w:rsid w:val="00DC6BC3"/>
    <w:rsid w:val="00DD0314"/>
    <w:rsid w:val="00DD32D2"/>
    <w:rsid w:val="00DD4406"/>
    <w:rsid w:val="00DE013F"/>
    <w:rsid w:val="00DE2443"/>
    <w:rsid w:val="00DE3261"/>
    <w:rsid w:val="00DE429C"/>
    <w:rsid w:val="00DE6FB2"/>
    <w:rsid w:val="00DF042A"/>
    <w:rsid w:val="00DF3215"/>
    <w:rsid w:val="00DF38E7"/>
    <w:rsid w:val="00DF3C35"/>
    <w:rsid w:val="00DF7EFA"/>
    <w:rsid w:val="00E00F54"/>
    <w:rsid w:val="00E01D3E"/>
    <w:rsid w:val="00E02644"/>
    <w:rsid w:val="00E03A18"/>
    <w:rsid w:val="00E03BFC"/>
    <w:rsid w:val="00E049B5"/>
    <w:rsid w:val="00E07D7A"/>
    <w:rsid w:val="00E12CEB"/>
    <w:rsid w:val="00E2274D"/>
    <w:rsid w:val="00E2302D"/>
    <w:rsid w:val="00E30D01"/>
    <w:rsid w:val="00E332BA"/>
    <w:rsid w:val="00E34FD0"/>
    <w:rsid w:val="00E4318F"/>
    <w:rsid w:val="00E45DB5"/>
    <w:rsid w:val="00E47956"/>
    <w:rsid w:val="00E50507"/>
    <w:rsid w:val="00E5072A"/>
    <w:rsid w:val="00E53D1E"/>
    <w:rsid w:val="00E56B1B"/>
    <w:rsid w:val="00E640EA"/>
    <w:rsid w:val="00E749ED"/>
    <w:rsid w:val="00E872D3"/>
    <w:rsid w:val="00E93DB6"/>
    <w:rsid w:val="00E9483A"/>
    <w:rsid w:val="00E9625F"/>
    <w:rsid w:val="00EA0EE5"/>
    <w:rsid w:val="00EA2435"/>
    <w:rsid w:val="00EA6F96"/>
    <w:rsid w:val="00EB2AB5"/>
    <w:rsid w:val="00EB5AF2"/>
    <w:rsid w:val="00EB7978"/>
    <w:rsid w:val="00EC09F2"/>
    <w:rsid w:val="00EC1C32"/>
    <w:rsid w:val="00EC5C07"/>
    <w:rsid w:val="00ED79A4"/>
    <w:rsid w:val="00EE327D"/>
    <w:rsid w:val="00EE5672"/>
    <w:rsid w:val="00EF4DE7"/>
    <w:rsid w:val="00F0503F"/>
    <w:rsid w:val="00F1385D"/>
    <w:rsid w:val="00F31C12"/>
    <w:rsid w:val="00F321EC"/>
    <w:rsid w:val="00F32D6D"/>
    <w:rsid w:val="00F33319"/>
    <w:rsid w:val="00F4456B"/>
    <w:rsid w:val="00F44BBD"/>
    <w:rsid w:val="00F4676A"/>
    <w:rsid w:val="00F471C3"/>
    <w:rsid w:val="00F508AB"/>
    <w:rsid w:val="00F567EE"/>
    <w:rsid w:val="00F56907"/>
    <w:rsid w:val="00F603C1"/>
    <w:rsid w:val="00F64067"/>
    <w:rsid w:val="00F65F79"/>
    <w:rsid w:val="00F71426"/>
    <w:rsid w:val="00F7157B"/>
    <w:rsid w:val="00F73BCE"/>
    <w:rsid w:val="00F74B9C"/>
    <w:rsid w:val="00F76FEA"/>
    <w:rsid w:val="00F82893"/>
    <w:rsid w:val="00FA1C99"/>
    <w:rsid w:val="00FA29C1"/>
    <w:rsid w:val="00FA3C07"/>
    <w:rsid w:val="00FA41FD"/>
    <w:rsid w:val="00FB07A4"/>
    <w:rsid w:val="00FB323A"/>
    <w:rsid w:val="00FB401D"/>
    <w:rsid w:val="00FB4131"/>
    <w:rsid w:val="00FC0E3A"/>
    <w:rsid w:val="00FC38F5"/>
    <w:rsid w:val="00FD0313"/>
    <w:rsid w:val="00FD601B"/>
    <w:rsid w:val="00FD7805"/>
    <w:rsid w:val="00FE4101"/>
    <w:rsid w:val="00FE4F5F"/>
    <w:rsid w:val="00FE6905"/>
    <w:rsid w:val="00FF5CCA"/>
    <w:rsid w:val="00FF5E0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38046D"/>
  <w15:chartTrackingRefBased/>
  <w15:docId w15:val="{35A334D4-2B5A-4C11-B3F0-24A105B74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03C2"/>
    <w:pPr>
      <w:jc w:val="both"/>
    </w:pPr>
  </w:style>
  <w:style w:type="paragraph" w:styleId="Ttulo1">
    <w:name w:val="heading 1"/>
    <w:basedOn w:val="Normal"/>
    <w:next w:val="Normal"/>
    <w:link w:val="Ttulo1Car"/>
    <w:uiPriority w:val="9"/>
    <w:qFormat/>
    <w:rsid w:val="00500833"/>
    <w:pPr>
      <w:keepNext/>
      <w:keepLines/>
      <w:pBdr>
        <w:bottom w:val="single" w:sz="12" w:space="1" w:color="F7A525"/>
      </w:pBdr>
      <w:spacing w:before="360" w:after="80"/>
      <w:outlineLvl w:val="0"/>
    </w:pPr>
    <w:rPr>
      <w:rFonts w:asciiTheme="majorHAnsi" w:eastAsiaTheme="majorEastAsia" w:hAnsiTheme="majorHAnsi" w:cstheme="majorBidi"/>
      <w:b/>
      <w:sz w:val="40"/>
      <w:szCs w:val="40"/>
    </w:rPr>
  </w:style>
  <w:style w:type="paragraph" w:styleId="Ttulo2">
    <w:name w:val="heading 2"/>
    <w:basedOn w:val="Normal"/>
    <w:next w:val="Normal"/>
    <w:link w:val="Ttulo2Car"/>
    <w:uiPriority w:val="9"/>
    <w:unhideWhenUsed/>
    <w:qFormat/>
    <w:rsid w:val="00AE23FC"/>
    <w:pPr>
      <w:keepNext/>
      <w:keepLines/>
      <w:spacing w:before="160" w:after="80"/>
      <w:outlineLvl w:val="1"/>
    </w:pPr>
    <w:rPr>
      <w:rFonts w:asciiTheme="majorHAnsi" w:eastAsiaTheme="majorEastAsia" w:hAnsiTheme="majorHAnsi" w:cstheme="majorBidi"/>
      <w:sz w:val="32"/>
      <w:szCs w:val="32"/>
    </w:rPr>
  </w:style>
  <w:style w:type="paragraph" w:styleId="Ttulo3">
    <w:name w:val="heading 3"/>
    <w:basedOn w:val="Normal"/>
    <w:next w:val="Normal"/>
    <w:link w:val="Ttulo3Car"/>
    <w:uiPriority w:val="9"/>
    <w:semiHidden/>
    <w:unhideWhenUsed/>
    <w:qFormat/>
    <w:rsid w:val="001040B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040B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040B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040B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040B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040B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040B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00833"/>
    <w:rPr>
      <w:rFonts w:asciiTheme="majorHAnsi" w:eastAsiaTheme="majorEastAsia" w:hAnsiTheme="majorHAnsi" w:cstheme="majorBidi"/>
      <w:b/>
      <w:sz w:val="40"/>
      <w:szCs w:val="40"/>
    </w:rPr>
  </w:style>
  <w:style w:type="character" w:customStyle="1" w:styleId="Ttulo2Car">
    <w:name w:val="Título 2 Car"/>
    <w:basedOn w:val="Fuentedeprrafopredeter"/>
    <w:link w:val="Ttulo2"/>
    <w:uiPriority w:val="9"/>
    <w:rsid w:val="00AE23FC"/>
    <w:rPr>
      <w:rFonts w:asciiTheme="majorHAnsi" w:eastAsiaTheme="majorEastAsia" w:hAnsiTheme="majorHAnsi" w:cstheme="majorBidi"/>
      <w:sz w:val="32"/>
      <w:szCs w:val="32"/>
    </w:rPr>
  </w:style>
  <w:style w:type="character" w:customStyle="1" w:styleId="Ttulo3Car">
    <w:name w:val="Título 3 Car"/>
    <w:basedOn w:val="Fuentedeprrafopredeter"/>
    <w:link w:val="Ttulo3"/>
    <w:uiPriority w:val="9"/>
    <w:semiHidden/>
    <w:rsid w:val="001040B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040B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040B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040B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040B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040B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040BC"/>
    <w:rPr>
      <w:rFonts w:eastAsiaTheme="majorEastAsia" w:cstheme="majorBidi"/>
      <w:color w:val="272727" w:themeColor="text1" w:themeTint="D8"/>
    </w:rPr>
  </w:style>
  <w:style w:type="paragraph" w:styleId="Ttulo">
    <w:name w:val="Title"/>
    <w:basedOn w:val="Normal"/>
    <w:next w:val="Normal"/>
    <w:link w:val="TtuloCar"/>
    <w:uiPriority w:val="10"/>
    <w:qFormat/>
    <w:rsid w:val="001040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040B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040B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040B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040BC"/>
    <w:pPr>
      <w:spacing w:before="160"/>
      <w:jc w:val="center"/>
    </w:pPr>
    <w:rPr>
      <w:i/>
      <w:iCs/>
      <w:color w:val="404040" w:themeColor="text1" w:themeTint="BF"/>
    </w:rPr>
  </w:style>
  <w:style w:type="character" w:customStyle="1" w:styleId="CitaCar">
    <w:name w:val="Cita Car"/>
    <w:basedOn w:val="Fuentedeprrafopredeter"/>
    <w:link w:val="Cita"/>
    <w:uiPriority w:val="29"/>
    <w:rsid w:val="001040BC"/>
    <w:rPr>
      <w:i/>
      <w:iCs/>
      <w:color w:val="404040" w:themeColor="text1" w:themeTint="BF"/>
    </w:rPr>
  </w:style>
  <w:style w:type="paragraph" w:styleId="Prrafodelista">
    <w:name w:val="List Paragraph"/>
    <w:basedOn w:val="Normal"/>
    <w:uiPriority w:val="34"/>
    <w:qFormat/>
    <w:rsid w:val="001040BC"/>
    <w:pPr>
      <w:ind w:left="720"/>
      <w:contextualSpacing/>
    </w:pPr>
  </w:style>
  <w:style w:type="character" w:styleId="nfasisintenso">
    <w:name w:val="Intense Emphasis"/>
    <w:basedOn w:val="Fuentedeprrafopredeter"/>
    <w:uiPriority w:val="21"/>
    <w:qFormat/>
    <w:rsid w:val="001040BC"/>
    <w:rPr>
      <w:i/>
      <w:iCs/>
      <w:color w:val="0F4761" w:themeColor="accent1" w:themeShade="BF"/>
    </w:rPr>
  </w:style>
  <w:style w:type="paragraph" w:styleId="Citadestacada">
    <w:name w:val="Intense Quote"/>
    <w:basedOn w:val="Normal"/>
    <w:next w:val="Normal"/>
    <w:link w:val="CitadestacadaCar"/>
    <w:uiPriority w:val="30"/>
    <w:qFormat/>
    <w:rsid w:val="001040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040BC"/>
    <w:rPr>
      <w:i/>
      <w:iCs/>
      <w:color w:val="0F4761" w:themeColor="accent1" w:themeShade="BF"/>
    </w:rPr>
  </w:style>
  <w:style w:type="character" w:styleId="Referenciaintensa">
    <w:name w:val="Intense Reference"/>
    <w:basedOn w:val="Fuentedeprrafopredeter"/>
    <w:uiPriority w:val="32"/>
    <w:qFormat/>
    <w:rsid w:val="001040BC"/>
    <w:rPr>
      <w:b/>
      <w:bCs/>
      <w:smallCaps/>
      <w:color w:val="0F4761" w:themeColor="accent1" w:themeShade="BF"/>
      <w:spacing w:val="5"/>
    </w:rPr>
  </w:style>
  <w:style w:type="paragraph" w:styleId="Encabezado">
    <w:name w:val="header"/>
    <w:basedOn w:val="Normal"/>
    <w:link w:val="EncabezadoCar"/>
    <w:uiPriority w:val="99"/>
    <w:unhideWhenUsed/>
    <w:rsid w:val="008024C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024C9"/>
  </w:style>
  <w:style w:type="paragraph" w:styleId="Piedepgina">
    <w:name w:val="footer"/>
    <w:basedOn w:val="Normal"/>
    <w:link w:val="PiedepginaCar"/>
    <w:uiPriority w:val="99"/>
    <w:unhideWhenUsed/>
    <w:rsid w:val="008024C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024C9"/>
  </w:style>
  <w:style w:type="table" w:styleId="Tablaconcuadrcula">
    <w:name w:val="Table Grid"/>
    <w:basedOn w:val="Tablanormal"/>
    <w:uiPriority w:val="39"/>
    <w:rsid w:val="00802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TDC">
    <w:name w:val="TOC Heading"/>
    <w:basedOn w:val="Ttulo1"/>
    <w:next w:val="Normal"/>
    <w:uiPriority w:val="39"/>
    <w:unhideWhenUsed/>
    <w:qFormat/>
    <w:rsid w:val="000F0DE2"/>
    <w:pPr>
      <w:spacing w:before="240" w:after="0"/>
      <w:jc w:val="left"/>
      <w:outlineLvl w:val="9"/>
    </w:pPr>
    <w:rPr>
      <w:b w:val="0"/>
      <w:color w:val="0F4761" w:themeColor="accent1" w:themeShade="BF"/>
      <w:kern w:val="0"/>
      <w:sz w:val="32"/>
      <w:szCs w:val="32"/>
      <w:lang w:eastAsia="es-ES"/>
      <w14:ligatures w14:val="none"/>
    </w:rPr>
  </w:style>
  <w:style w:type="paragraph" w:styleId="TDC1">
    <w:name w:val="toc 1"/>
    <w:basedOn w:val="Normal"/>
    <w:next w:val="Normal"/>
    <w:autoRedefine/>
    <w:uiPriority w:val="39"/>
    <w:unhideWhenUsed/>
    <w:rsid w:val="000F0DE2"/>
    <w:pPr>
      <w:spacing w:after="100"/>
    </w:pPr>
  </w:style>
  <w:style w:type="character" w:styleId="Hipervnculo">
    <w:name w:val="Hyperlink"/>
    <w:basedOn w:val="Fuentedeprrafopredeter"/>
    <w:uiPriority w:val="99"/>
    <w:unhideWhenUsed/>
    <w:rsid w:val="000F0DE2"/>
    <w:rPr>
      <w:color w:val="467886" w:themeColor="hyperlink"/>
      <w:u w:val="single"/>
    </w:rPr>
  </w:style>
  <w:style w:type="character" w:styleId="Mencinsinresolver">
    <w:name w:val="Unresolved Mention"/>
    <w:basedOn w:val="Fuentedeprrafopredeter"/>
    <w:uiPriority w:val="99"/>
    <w:semiHidden/>
    <w:unhideWhenUsed/>
    <w:rsid w:val="0017186E"/>
    <w:rPr>
      <w:color w:val="605E5C"/>
      <w:shd w:val="clear" w:color="auto" w:fill="E1DFDD"/>
    </w:rPr>
  </w:style>
  <w:style w:type="paragraph" w:styleId="TDC2">
    <w:name w:val="toc 2"/>
    <w:basedOn w:val="Normal"/>
    <w:next w:val="Normal"/>
    <w:autoRedefine/>
    <w:uiPriority w:val="39"/>
    <w:unhideWhenUsed/>
    <w:rsid w:val="0051723C"/>
    <w:pPr>
      <w:spacing w:after="100"/>
      <w:ind w:left="220"/>
    </w:pPr>
  </w:style>
  <w:style w:type="paragraph" w:styleId="NormalWeb">
    <w:name w:val="Normal (Web)"/>
    <w:basedOn w:val="Normal"/>
    <w:uiPriority w:val="99"/>
    <w:semiHidden/>
    <w:unhideWhenUsed/>
    <w:rsid w:val="004B54F4"/>
    <w:rPr>
      <w:rFonts w:ascii="Times New Roman" w:hAnsi="Times New Roman" w:cs="Times New Roman"/>
      <w:sz w:val="24"/>
      <w:szCs w:val="24"/>
    </w:rPr>
  </w:style>
  <w:style w:type="character" w:styleId="Hipervnculovisitado">
    <w:name w:val="FollowedHyperlink"/>
    <w:basedOn w:val="Fuentedeprrafopredeter"/>
    <w:uiPriority w:val="99"/>
    <w:semiHidden/>
    <w:unhideWhenUsed/>
    <w:rsid w:val="003876E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sv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https://ctmarmol-my.sharepoint.com/personal/pedro_lozano_ctmarmol_es/Documents/CTM_Proyectos/2026/05_euskalarido%20osalan/04.%20Ejecuci&#243;n/Nuevo%20Hoja%20de%20c&#225;lculo%20de%20Microsoft%20Excel.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r>
              <a:rPr lang="es-ES"/>
              <a:t>Resultado</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65000"/>
                  <a:lumOff val="35000"/>
                </a:schemeClr>
              </a:solidFill>
              <a:latin typeface="+mn-lt"/>
              <a:ea typeface="+mn-ea"/>
              <a:cs typeface="+mn-cs"/>
            </a:defRPr>
          </a:pPr>
          <a:endParaRPr lang="es-ES"/>
        </a:p>
      </c:txPr>
    </c:title>
    <c:autoTitleDeleted val="0"/>
    <c:plotArea>
      <c:layout/>
      <c:pieChart>
        <c:varyColors val="1"/>
        <c:ser>
          <c:idx val="0"/>
          <c:order val="0"/>
          <c:dPt>
            <c:idx val="0"/>
            <c:bubble3D val="0"/>
            <c:spPr>
              <a:solidFill>
                <a:schemeClr val="accent6"/>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88EC-4402-885D-BEAD6687B28F}"/>
              </c:ext>
            </c:extLst>
          </c:dPt>
          <c:dPt>
            <c:idx val="1"/>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88EC-4402-885D-BEAD6687B28F}"/>
              </c:ext>
            </c:extLst>
          </c:dPt>
          <c:dPt>
            <c:idx val="2"/>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88EC-4402-885D-BEAD6687B28F}"/>
              </c:ext>
            </c:extLst>
          </c:dPt>
          <c:dPt>
            <c:idx val="3"/>
            <c:bubble3D val="0"/>
            <c:spPr>
              <a:solidFill>
                <a:schemeClr val="accent6">
                  <a:lumMod val="60000"/>
                </a:schemeClr>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88EC-4402-885D-BEAD6687B28F}"/>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s-ES"/>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'5. EPIS'!$B$45:$B$48</c:f>
              <c:strCache>
                <c:ptCount val="4"/>
                <c:pt idx="0">
                  <c:v>SÍ</c:v>
                </c:pt>
                <c:pt idx="1">
                  <c:v>PARCIALMENTE</c:v>
                </c:pt>
                <c:pt idx="2">
                  <c:v>NO</c:v>
                </c:pt>
                <c:pt idx="3">
                  <c:v>N/A</c:v>
                </c:pt>
              </c:strCache>
            </c:strRef>
          </c:cat>
          <c:val>
            <c:numRef>
              <c:f>'5. EPIS'!$C$45:$C$48</c:f>
              <c:numCache>
                <c:formatCode>General</c:formatCode>
                <c:ptCount val="4"/>
                <c:pt idx="0">
                  <c:v>10</c:v>
                </c:pt>
                <c:pt idx="1">
                  <c:v>9</c:v>
                </c:pt>
                <c:pt idx="2">
                  <c:v>6</c:v>
                </c:pt>
                <c:pt idx="3">
                  <c:v>1</c:v>
                </c:pt>
              </c:numCache>
            </c:numRef>
          </c:val>
          <c:extLst>
            <c:ext xmlns:c16="http://schemas.microsoft.com/office/drawing/2014/chart" uri="{C3380CC4-5D6E-409C-BE32-E72D297353CC}">
              <c16:uniqueId val="{00000008-88EC-4402-885D-BEAD6687B28F}"/>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s-ES"/>
        </a:p>
      </c:txPr>
    </c:legend>
    <c:plotVisOnly val="1"/>
    <c:dispBlanksAs val="gap"/>
    <c:showDLblsOverMax val="0"/>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es-ES"/>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61EEA9-249E-436B-8160-73FCC54C1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2494</TotalTime>
  <Pages>12</Pages>
  <Words>3300</Words>
  <Characters>18150</Characters>
  <Application>Microsoft Office Word</Application>
  <DocSecurity>0</DocSecurity>
  <Lines>151</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21408</CharactersWithSpaces>
  <SharedDoc>false</SharedDoc>
  <HLinks>
    <vt:vector size="84" baseType="variant">
      <vt:variant>
        <vt:i4>5963780</vt:i4>
      </vt:variant>
      <vt:variant>
        <vt:i4>84</vt:i4>
      </vt:variant>
      <vt:variant>
        <vt:i4>0</vt:i4>
      </vt:variant>
      <vt:variant>
        <vt:i4>5</vt:i4>
      </vt:variant>
      <vt:variant>
        <vt:lpwstr>https://www.insst.es/materias/riesgos/riesgos-fisicos/radiaciones-opticas</vt:lpwstr>
      </vt:variant>
      <vt:variant>
        <vt:lpwstr/>
      </vt:variant>
      <vt:variant>
        <vt:i4>2031664</vt:i4>
      </vt:variant>
      <vt:variant>
        <vt:i4>74</vt:i4>
      </vt:variant>
      <vt:variant>
        <vt:i4>0</vt:i4>
      </vt:variant>
      <vt:variant>
        <vt:i4>5</vt:i4>
      </vt:variant>
      <vt:variant>
        <vt:lpwstr/>
      </vt:variant>
      <vt:variant>
        <vt:lpwstr>_Toc232158522</vt:lpwstr>
      </vt:variant>
      <vt:variant>
        <vt:i4>2031664</vt:i4>
      </vt:variant>
      <vt:variant>
        <vt:i4>68</vt:i4>
      </vt:variant>
      <vt:variant>
        <vt:i4>0</vt:i4>
      </vt:variant>
      <vt:variant>
        <vt:i4>5</vt:i4>
      </vt:variant>
      <vt:variant>
        <vt:lpwstr/>
      </vt:variant>
      <vt:variant>
        <vt:lpwstr>_Toc232158521</vt:lpwstr>
      </vt:variant>
      <vt:variant>
        <vt:i4>2031664</vt:i4>
      </vt:variant>
      <vt:variant>
        <vt:i4>62</vt:i4>
      </vt:variant>
      <vt:variant>
        <vt:i4>0</vt:i4>
      </vt:variant>
      <vt:variant>
        <vt:i4>5</vt:i4>
      </vt:variant>
      <vt:variant>
        <vt:lpwstr/>
      </vt:variant>
      <vt:variant>
        <vt:lpwstr>_Toc232158520</vt:lpwstr>
      </vt:variant>
      <vt:variant>
        <vt:i4>1835056</vt:i4>
      </vt:variant>
      <vt:variant>
        <vt:i4>56</vt:i4>
      </vt:variant>
      <vt:variant>
        <vt:i4>0</vt:i4>
      </vt:variant>
      <vt:variant>
        <vt:i4>5</vt:i4>
      </vt:variant>
      <vt:variant>
        <vt:lpwstr/>
      </vt:variant>
      <vt:variant>
        <vt:lpwstr>_Toc232158519</vt:lpwstr>
      </vt:variant>
      <vt:variant>
        <vt:i4>1835056</vt:i4>
      </vt:variant>
      <vt:variant>
        <vt:i4>50</vt:i4>
      </vt:variant>
      <vt:variant>
        <vt:i4>0</vt:i4>
      </vt:variant>
      <vt:variant>
        <vt:i4>5</vt:i4>
      </vt:variant>
      <vt:variant>
        <vt:lpwstr/>
      </vt:variant>
      <vt:variant>
        <vt:lpwstr>_Toc232158518</vt:lpwstr>
      </vt:variant>
      <vt:variant>
        <vt:i4>1835056</vt:i4>
      </vt:variant>
      <vt:variant>
        <vt:i4>44</vt:i4>
      </vt:variant>
      <vt:variant>
        <vt:i4>0</vt:i4>
      </vt:variant>
      <vt:variant>
        <vt:i4>5</vt:i4>
      </vt:variant>
      <vt:variant>
        <vt:lpwstr/>
      </vt:variant>
      <vt:variant>
        <vt:lpwstr>_Toc232158517</vt:lpwstr>
      </vt:variant>
      <vt:variant>
        <vt:i4>1835056</vt:i4>
      </vt:variant>
      <vt:variant>
        <vt:i4>38</vt:i4>
      </vt:variant>
      <vt:variant>
        <vt:i4>0</vt:i4>
      </vt:variant>
      <vt:variant>
        <vt:i4>5</vt:i4>
      </vt:variant>
      <vt:variant>
        <vt:lpwstr/>
      </vt:variant>
      <vt:variant>
        <vt:lpwstr>_Toc232158516</vt:lpwstr>
      </vt:variant>
      <vt:variant>
        <vt:i4>1835056</vt:i4>
      </vt:variant>
      <vt:variant>
        <vt:i4>32</vt:i4>
      </vt:variant>
      <vt:variant>
        <vt:i4>0</vt:i4>
      </vt:variant>
      <vt:variant>
        <vt:i4>5</vt:i4>
      </vt:variant>
      <vt:variant>
        <vt:lpwstr/>
      </vt:variant>
      <vt:variant>
        <vt:lpwstr>_Toc232158515</vt:lpwstr>
      </vt:variant>
      <vt:variant>
        <vt:i4>1835056</vt:i4>
      </vt:variant>
      <vt:variant>
        <vt:i4>26</vt:i4>
      </vt:variant>
      <vt:variant>
        <vt:i4>0</vt:i4>
      </vt:variant>
      <vt:variant>
        <vt:i4>5</vt:i4>
      </vt:variant>
      <vt:variant>
        <vt:lpwstr/>
      </vt:variant>
      <vt:variant>
        <vt:lpwstr>_Toc232158514</vt:lpwstr>
      </vt:variant>
      <vt:variant>
        <vt:i4>1835056</vt:i4>
      </vt:variant>
      <vt:variant>
        <vt:i4>20</vt:i4>
      </vt:variant>
      <vt:variant>
        <vt:i4>0</vt:i4>
      </vt:variant>
      <vt:variant>
        <vt:i4>5</vt:i4>
      </vt:variant>
      <vt:variant>
        <vt:lpwstr/>
      </vt:variant>
      <vt:variant>
        <vt:lpwstr>_Toc232158513</vt:lpwstr>
      </vt:variant>
      <vt:variant>
        <vt:i4>1835056</vt:i4>
      </vt:variant>
      <vt:variant>
        <vt:i4>14</vt:i4>
      </vt:variant>
      <vt:variant>
        <vt:i4>0</vt:i4>
      </vt:variant>
      <vt:variant>
        <vt:i4>5</vt:i4>
      </vt:variant>
      <vt:variant>
        <vt:lpwstr/>
      </vt:variant>
      <vt:variant>
        <vt:lpwstr>_Toc232158512</vt:lpwstr>
      </vt:variant>
      <vt:variant>
        <vt:i4>1835056</vt:i4>
      </vt:variant>
      <vt:variant>
        <vt:i4>8</vt:i4>
      </vt:variant>
      <vt:variant>
        <vt:i4>0</vt:i4>
      </vt:variant>
      <vt:variant>
        <vt:i4>5</vt:i4>
      </vt:variant>
      <vt:variant>
        <vt:lpwstr/>
      </vt:variant>
      <vt:variant>
        <vt:lpwstr>_Toc232158511</vt:lpwstr>
      </vt:variant>
      <vt:variant>
        <vt:i4>1835056</vt:i4>
      </vt:variant>
      <vt:variant>
        <vt:i4>2</vt:i4>
      </vt:variant>
      <vt:variant>
        <vt:i4>0</vt:i4>
      </vt:variant>
      <vt:variant>
        <vt:i4>5</vt:i4>
      </vt:variant>
      <vt:variant>
        <vt:lpwstr/>
      </vt:variant>
      <vt:variant>
        <vt:lpwstr>_Toc232158510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Lozano</dc:creator>
  <cp:keywords/>
  <dc:description/>
  <cp:lastModifiedBy>Pedro Lozano</cp:lastModifiedBy>
  <cp:revision>529</cp:revision>
  <dcterms:created xsi:type="dcterms:W3CDTF">2026-05-19T07:14:00Z</dcterms:created>
  <dcterms:modified xsi:type="dcterms:W3CDTF">2026-09-21T08:07:00Z</dcterms:modified>
</cp:coreProperties>
</file>